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907A5">
      <w:pPr>
        <w:snapToGrid w:val="0"/>
        <w:spacing w:line="360" w:lineRule="auto"/>
        <w:jc w:val="left"/>
        <w:rPr>
          <w:rFonts w:hint="default" w:ascii="方正小标宋简体" w:hAnsi="仿宋" w:eastAsia="方正小标宋简体" w:cs="方正仿宋简体"/>
          <w:color w:val="auto"/>
          <w:sz w:val="32"/>
          <w:szCs w:val="32"/>
          <w:lang w:val="en-US"/>
        </w:rPr>
      </w:pPr>
      <w:r>
        <w:rPr>
          <w:rFonts w:hint="eastAsia" w:ascii="黑体" w:hAnsi="黑体" w:eastAsia="黑体" w:cs="黑体"/>
          <w:color w:val="000000"/>
          <w:sz w:val="32"/>
          <w:szCs w:val="32"/>
          <w:lang w:val="en-US" w:eastAsia="zh-CN"/>
        </w:rPr>
        <w:t>附件</w:t>
      </w:r>
    </w:p>
    <w:p w14:paraId="317B7D66">
      <w:pPr>
        <w:spacing w:line="360" w:lineRule="auto"/>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lang w:val="en-US" w:eastAsia="zh-CN"/>
        </w:rPr>
        <w:t>大同市</w:t>
      </w:r>
      <w:r>
        <w:rPr>
          <w:rFonts w:hint="eastAsia" w:ascii="方正小标宋简体" w:hAnsi="宋体" w:eastAsia="方正小标宋简体" w:cs="宋体"/>
          <w:bCs/>
          <w:sz w:val="32"/>
          <w:szCs w:val="32"/>
        </w:rPr>
        <w:t>有机肥料产品质量监督抽查实施细则</w:t>
      </w:r>
    </w:p>
    <w:p w14:paraId="25D12E7C">
      <w:pPr>
        <w:snapToGrid w:val="0"/>
        <w:spacing w:line="440" w:lineRule="exact"/>
        <w:rPr>
          <w:rFonts w:ascii="黑体" w:hAnsi="宋体" w:eastAsia="黑体"/>
          <w:szCs w:val="21"/>
        </w:rPr>
      </w:pPr>
      <w:r>
        <w:rPr>
          <w:rFonts w:hint="eastAsia" w:ascii="黑体" w:hAnsi="宋体" w:eastAsia="黑体"/>
          <w:szCs w:val="21"/>
        </w:rPr>
        <w:t>1 抽样方法</w:t>
      </w:r>
    </w:p>
    <w:p w14:paraId="5824A9C7">
      <w:pPr>
        <w:snapToGrid w:val="0"/>
        <w:spacing w:line="440" w:lineRule="exact"/>
        <w:ind w:firstLine="420" w:firstLineChars="200"/>
        <w:rPr>
          <w:szCs w:val="21"/>
        </w:rPr>
      </w:pPr>
      <w:r>
        <w:rPr>
          <w:szCs w:val="21"/>
        </w:rPr>
        <w:t>以随机抽样的方式在被抽样生产者</w:t>
      </w:r>
      <w:r>
        <w:rPr>
          <w:rFonts w:hint="eastAsia"/>
          <w:szCs w:val="21"/>
          <w:lang w:eastAsia="zh-CN"/>
        </w:rPr>
        <w:t>、</w:t>
      </w:r>
      <w:r>
        <w:rPr>
          <w:rFonts w:hint="eastAsia"/>
          <w:szCs w:val="21"/>
          <w:lang w:val="en-US" w:eastAsia="zh-CN"/>
        </w:rPr>
        <w:t>销售者的</w:t>
      </w:r>
      <w:r>
        <w:rPr>
          <w:szCs w:val="21"/>
        </w:rPr>
        <w:t>待销产品中抽取。</w:t>
      </w:r>
    </w:p>
    <w:p w14:paraId="64F78825">
      <w:pPr>
        <w:snapToGrid w:val="0"/>
        <w:spacing w:line="440" w:lineRule="exact"/>
        <w:ind w:firstLine="420" w:firstLineChars="200"/>
        <w:rPr>
          <w:rFonts w:eastAsia="宋体"/>
          <w:szCs w:val="21"/>
        </w:rPr>
      </w:pPr>
      <w:r>
        <w:rPr>
          <w:rFonts w:eastAsia="宋体"/>
          <w:szCs w:val="21"/>
        </w:rPr>
        <w:t>随机数使用</w:t>
      </w:r>
      <w:r>
        <w:rPr>
          <w:rFonts w:hint="eastAsia"/>
          <w:szCs w:val="21"/>
          <w:lang w:val="en-US" w:eastAsia="zh-CN"/>
        </w:rPr>
        <w:t>骰子</w:t>
      </w:r>
      <w:r>
        <w:rPr>
          <w:rFonts w:eastAsia="宋体"/>
          <w:szCs w:val="21"/>
        </w:rPr>
        <w:t>方法产生。</w:t>
      </w:r>
    </w:p>
    <w:p w14:paraId="4B64F3A2">
      <w:pPr>
        <w:snapToGrid w:val="0"/>
        <w:spacing w:line="440" w:lineRule="exact"/>
        <w:ind w:firstLine="420" w:firstLineChars="200"/>
        <w:rPr>
          <w:rFonts w:eastAsia="宋体"/>
          <w:szCs w:val="21"/>
        </w:rPr>
      </w:pPr>
      <w:bookmarkStart w:id="0" w:name="_Hlk103259270"/>
      <w:r>
        <w:rPr>
          <w:rFonts w:eastAsia="宋体"/>
          <w:szCs w:val="21"/>
        </w:rPr>
        <w:t>将样品缩分至约2kg，分装于3个洁净、干燥的</w:t>
      </w:r>
      <w:r>
        <w:rPr>
          <w:rFonts w:hint="eastAsia" w:eastAsia="宋体"/>
          <w:szCs w:val="21"/>
          <w:lang w:val="en-US" w:eastAsia="zh-CN"/>
        </w:rPr>
        <w:t>聚乙烯或玻璃材质的广口瓶中</w:t>
      </w:r>
      <w:r>
        <w:rPr>
          <w:rFonts w:eastAsia="宋体"/>
          <w:szCs w:val="21"/>
        </w:rPr>
        <w:t>，每份样品重量不少于600g。2份作为检验样品，另1份作为备用样品。</w:t>
      </w:r>
    </w:p>
    <w:bookmarkEnd w:id="0"/>
    <w:p w14:paraId="71A9B017">
      <w:pPr>
        <w:snapToGrid w:val="0"/>
        <w:spacing w:line="440" w:lineRule="exact"/>
        <w:rPr>
          <w:rFonts w:ascii="黑体" w:hAnsi="宋体" w:eastAsia="黑体"/>
          <w:szCs w:val="21"/>
        </w:rPr>
      </w:pPr>
      <w:r>
        <w:rPr>
          <w:rFonts w:hint="eastAsia" w:ascii="黑体" w:hAnsi="宋体" w:eastAsia="黑体"/>
          <w:szCs w:val="21"/>
        </w:rPr>
        <w:t>2 检验依据</w:t>
      </w:r>
    </w:p>
    <w:p w14:paraId="2D279287">
      <w:pPr>
        <w:snapToGrid w:val="0"/>
        <w:spacing w:line="440" w:lineRule="exact"/>
        <w:jc w:val="center"/>
        <w:rPr>
          <w:rFonts w:ascii="宋体" w:hAnsi="宋体"/>
          <w:b/>
          <w:bCs/>
          <w:color w:val="000000"/>
          <w:szCs w:val="21"/>
        </w:rPr>
      </w:pPr>
      <w:r>
        <w:rPr>
          <w:rFonts w:hint="eastAsia" w:ascii="宋体" w:hAnsi="宋体"/>
          <w:b/>
          <w:bCs/>
          <w:color w:val="000000"/>
          <w:szCs w:val="21"/>
        </w:rPr>
        <w:t>表1  检验项目</w:t>
      </w: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2693"/>
        <w:gridCol w:w="2694"/>
      </w:tblGrid>
      <w:tr w14:paraId="6C28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08D4696">
            <w:pPr>
              <w:snapToGrid w:val="0"/>
              <w:spacing w:line="440" w:lineRule="exact"/>
              <w:jc w:val="center"/>
              <w:rPr>
                <w:rFonts w:ascii="宋体" w:hAnsi="宋体"/>
                <w:b/>
                <w:bCs/>
                <w:color w:val="auto"/>
                <w:szCs w:val="21"/>
              </w:rPr>
            </w:pPr>
            <w:r>
              <w:rPr>
                <w:rFonts w:hint="eastAsia" w:ascii="宋体" w:hAnsi="宋体"/>
                <w:b/>
                <w:bCs/>
                <w:color w:val="auto"/>
                <w:szCs w:val="21"/>
              </w:rPr>
              <w:t>序号</w:t>
            </w:r>
          </w:p>
        </w:tc>
        <w:tc>
          <w:tcPr>
            <w:tcW w:w="2693" w:type="dxa"/>
            <w:vAlign w:val="center"/>
          </w:tcPr>
          <w:p w14:paraId="20F999A9">
            <w:pPr>
              <w:snapToGrid w:val="0"/>
              <w:spacing w:line="440" w:lineRule="exact"/>
              <w:jc w:val="center"/>
              <w:rPr>
                <w:rFonts w:ascii="宋体" w:hAnsi="宋体"/>
                <w:b/>
                <w:bCs/>
                <w:color w:val="auto"/>
                <w:szCs w:val="21"/>
              </w:rPr>
            </w:pPr>
            <w:r>
              <w:rPr>
                <w:rFonts w:hint="eastAsia" w:ascii="宋体" w:hAnsi="宋体"/>
                <w:b/>
                <w:bCs/>
                <w:color w:val="auto"/>
                <w:szCs w:val="21"/>
              </w:rPr>
              <w:t>检验项目</w:t>
            </w:r>
          </w:p>
        </w:tc>
        <w:tc>
          <w:tcPr>
            <w:tcW w:w="2693" w:type="dxa"/>
            <w:vAlign w:val="center"/>
          </w:tcPr>
          <w:p w14:paraId="35E4CF47">
            <w:pPr>
              <w:snapToGrid w:val="0"/>
              <w:spacing w:line="440" w:lineRule="exact"/>
              <w:jc w:val="center"/>
              <w:rPr>
                <w:rFonts w:hint="eastAsia" w:ascii="宋体" w:hAnsi="宋体"/>
                <w:b/>
                <w:bCs/>
                <w:color w:val="auto"/>
                <w:szCs w:val="21"/>
              </w:rPr>
            </w:pPr>
            <w:r>
              <w:rPr>
                <w:rFonts w:hint="eastAsia" w:ascii="宋体" w:hAnsi="宋体"/>
                <w:b/>
                <w:bCs/>
                <w:color w:val="auto"/>
                <w:szCs w:val="21"/>
              </w:rPr>
              <w:t>检验依据</w:t>
            </w:r>
          </w:p>
        </w:tc>
        <w:tc>
          <w:tcPr>
            <w:tcW w:w="2694" w:type="dxa"/>
            <w:vAlign w:val="center"/>
          </w:tcPr>
          <w:p w14:paraId="23BB7726">
            <w:pPr>
              <w:snapToGrid w:val="0"/>
              <w:spacing w:line="440" w:lineRule="exact"/>
              <w:jc w:val="center"/>
              <w:rPr>
                <w:rFonts w:ascii="宋体" w:hAnsi="宋体"/>
                <w:b/>
                <w:bCs/>
                <w:color w:val="auto"/>
                <w:szCs w:val="21"/>
              </w:rPr>
            </w:pPr>
            <w:r>
              <w:rPr>
                <w:rFonts w:hint="eastAsia" w:ascii="宋体" w:hAnsi="宋体"/>
                <w:b/>
                <w:bCs/>
                <w:color w:val="auto"/>
                <w:szCs w:val="21"/>
              </w:rPr>
              <w:t>检验方法</w:t>
            </w:r>
          </w:p>
        </w:tc>
      </w:tr>
      <w:tr w14:paraId="4E2C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1862B9C">
            <w:pPr>
              <w:pStyle w:val="6"/>
              <w:widowControl/>
              <w:numPr>
                <w:ilvl w:val="0"/>
                <w:numId w:val="1"/>
              </w:numPr>
              <w:ind w:firstLineChars="0"/>
              <w:jc w:val="center"/>
              <w:rPr>
                <w:rFonts w:hint="eastAsia" w:ascii="宋体" w:hAnsi="宋体" w:eastAsia="宋体" w:cs="Times New Roman"/>
                <w:color w:val="auto"/>
                <w:kern w:val="2"/>
                <w:sz w:val="21"/>
                <w:szCs w:val="21"/>
                <w:lang w:val="en-US" w:eastAsia="zh-CN" w:bidi="ar-SA"/>
              </w:rPr>
            </w:pPr>
          </w:p>
        </w:tc>
        <w:tc>
          <w:tcPr>
            <w:tcW w:w="2693" w:type="dxa"/>
            <w:vAlign w:val="center"/>
          </w:tcPr>
          <w:p w14:paraId="240CC367">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总养分（N+P2O5+K2O）的质量分数（以烘干基计）</w:t>
            </w:r>
          </w:p>
        </w:tc>
        <w:tc>
          <w:tcPr>
            <w:tcW w:w="2693" w:type="dxa"/>
            <w:vAlign w:val="center"/>
          </w:tcPr>
          <w:p w14:paraId="3C71CBBC">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373F421A">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r>
              <w:rPr>
                <w:rFonts w:hint="default" w:ascii="Times New Roman" w:hAnsi="Times New Roman" w:eastAsia="宋体" w:cs="Times New Roman"/>
                <w:kern w:val="2"/>
                <w:sz w:val="21"/>
                <w:szCs w:val="21"/>
                <w:lang w:val="en-US" w:eastAsia="zh-CN" w:bidi="ar-SA"/>
              </w:rPr>
              <w:t xml:space="preserve"> 附录D</w:t>
            </w:r>
          </w:p>
        </w:tc>
      </w:tr>
      <w:tr w14:paraId="0EE8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F765AD8">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760559C0">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有机质的质量分数（以烘干基计）</w:t>
            </w:r>
          </w:p>
        </w:tc>
        <w:tc>
          <w:tcPr>
            <w:tcW w:w="2693" w:type="dxa"/>
            <w:vAlign w:val="center"/>
          </w:tcPr>
          <w:p w14:paraId="13DEFE6C">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03082A6E">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r>
              <w:rPr>
                <w:rFonts w:hint="default" w:ascii="Times New Roman" w:hAnsi="Times New Roman" w:eastAsia="宋体" w:cs="Times New Roman"/>
                <w:kern w:val="2"/>
                <w:sz w:val="21"/>
                <w:szCs w:val="21"/>
                <w:lang w:val="en-US" w:eastAsia="zh-CN" w:bidi="ar-SA"/>
              </w:rPr>
              <w:t>附录C</w:t>
            </w:r>
          </w:p>
        </w:tc>
      </w:tr>
      <w:tr w14:paraId="2637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C8F6EE1">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148F501E">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水分（鲜样）的质量分数</w:t>
            </w:r>
          </w:p>
        </w:tc>
        <w:tc>
          <w:tcPr>
            <w:tcW w:w="2693" w:type="dxa"/>
            <w:vAlign w:val="center"/>
          </w:tcPr>
          <w:p w14:paraId="1E69E1D1">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576D59FC">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8576—2010</w:t>
            </w:r>
          </w:p>
        </w:tc>
      </w:tr>
      <w:tr w14:paraId="7083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9411708">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68BABCAA">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酸碱度（pH）</w:t>
            </w:r>
          </w:p>
        </w:tc>
        <w:tc>
          <w:tcPr>
            <w:tcW w:w="2693" w:type="dxa"/>
            <w:vAlign w:val="center"/>
          </w:tcPr>
          <w:p w14:paraId="409BFFF2">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4AAD49DF">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r>
              <w:rPr>
                <w:rFonts w:hint="default" w:ascii="Times New Roman" w:hAnsi="Times New Roman" w:eastAsia="宋体" w:cs="Times New Roman"/>
                <w:kern w:val="2"/>
                <w:sz w:val="21"/>
                <w:szCs w:val="21"/>
                <w:lang w:val="en-US" w:eastAsia="zh-CN" w:bidi="ar-SA"/>
              </w:rPr>
              <w:t>附录E</w:t>
            </w:r>
          </w:p>
        </w:tc>
      </w:tr>
      <w:tr w14:paraId="64BA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31FE91">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07240D94">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种子发芽指数（GI）</w:t>
            </w:r>
          </w:p>
        </w:tc>
        <w:tc>
          <w:tcPr>
            <w:tcW w:w="2693" w:type="dxa"/>
            <w:vAlign w:val="center"/>
          </w:tcPr>
          <w:p w14:paraId="337F6AA1">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65A02105">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r>
              <w:rPr>
                <w:rFonts w:hint="default" w:ascii="Times New Roman" w:hAnsi="Times New Roman" w:eastAsia="宋体" w:cs="Times New Roman"/>
                <w:kern w:val="2"/>
                <w:sz w:val="21"/>
                <w:szCs w:val="21"/>
                <w:lang w:val="en-US" w:eastAsia="zh-CN" w:bidi="ar-SA"/>
              </w:rPr>
              <w:t>附录F</w:t>
            </w:r>
          </w:p>
        </w:tc>
      </w:tr>
      <w:tr w14:paraId="5CFA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BC1A496">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436C74A9">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机械杂质的质量分数</w:t>
            </w:r>
          </w:p>
        </w:tc>
        <w:tc>
          <w:tcPr>
            <w:tcW w:w="2693" w:type="dxa"/>
            <w:vAlign w:val="center"/>
          </w:tcPr>
          <w:p w14:paraId="601F442E">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2A663B32">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r>
              <w:rPr>
                <w:rFonts w:hint="default" w:ascii="Times New Roman" w:hAnsi="Times New Roman" w:eastAsia="宋体" w:cs="Times New Roman"/>
                <w:kern w:val="2"/>
                <w:sz w:val="21"/>
                <w:szCs w:val="21"/>
                <w:lang w:val="en-US" w:eastAsia="zh-CN" w:bidi="ar-SA"/>
              </w:rPr>
              <w:t>附录G</w:t>
            </w:r>
          </w:p>
        </w:tc>
      </w:tr>
      <w:tr w14:paraId="2145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C9814BC">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787863F8">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砷（As）</w:t>
            </w:r>
          </w:p>
        </w:tc>
        <w:tc>
          <w:tcPr>
            <w:tcW w:w="2693" w:type="dxa"/>
            <w:vAlign w:val="center"/>
          </w:tcPr>
          <w:p w14:paraId="0A93C834">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17A0D41D">
            <w:pPr>
              <w:adjustRightInd w:val="0"/>
              <w:snapToGrid w:val="0"/>
              <w:jc w:val="center"/>
              <w:rPr>
                <w:rFonts w:hint="default" w:ascii="Times New Roman" w:hAnsi="Times New Roman" w:eastAsia="宋体" w:cs="Times New Roman"/>
                <w:color w:val="auto"/>
                <w:szCs w:val="21"/>
                <w:lang w:val="en-US" w:bidi="ar"/>
              </w:rPr>
            </w:pPr>
            <w:r>
              <w:rPr>
                <w:rFonts w:hint="default" w:ascii="Times New Roman" w:hAnsi="Times New Roman" w:eastAsia="宋体" w:cs="Times New Roman"/>
                <w:kern w:val="2"/>
                <w:sz w:val="21"/>
                <w:szCs w:val="21"/>
                <w:lang w:val="en-US" w:eastAsia="zh-CN" w:bidi="ar-SA"/>
              </w:rPr>
              <w:t>NY/T 1978-2022</w:t>
            </w:r>
            <w:r>
              <w:rPr>
                <w:rFonts w:hint="eastAsia" w:cs="Times New Roman"/>
                <w:kern w:val="2"/>
                <w:sz w:val="21"/>
                <w:szCs w:val="21"/>
                <w:lang w:val="en-US" w:eastAsia="zh-CN" w:bidi="ar-SA"/>
              </w:rPr>
              <w:t xml:space="preserve"> 4</w:t>
            </w:r>
          </w:p>
        </w:tc>
      </w:tr>
      <w:tr w14:paraId="5E86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9D13657">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54BC5475">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镉（Cd）</w:t>
            </w:r>
          </w:p>
        </w:tc>
        <w:tc>
          <w:tcPr>
            <w:tcW w:w="2693" w:type="dxa"/>
            <w:vAlign w:val="center"/>
          </w:tcPr>
          <w:p w14:paraId="3484F0E4">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629EF7A2">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1978-2022 附录C</w:t>
            </w:r>
          </w:p>
        </w:tc>
      </w:tr>
      <w:tr w14:paraId="7766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1154E2D">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59A7E01E">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铅（Pb）</w:t>
            </w:r>
          </w:p>
        </w:tc>
        <w:tc>
          <w:tcPr>
            <w:tcW w:w="2693" w:type="dxa"/>
            <w:vAlign w:val="center"/>
          </w:tcPr>
          <w:p w14:paraId="4F1A1DF4">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5A7CCD95">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1978-2022 附录C</w:t>
            </w:r>
          </w:p>
        </w:tc>
      </w:tr>
      <w:tr w14:paraId="3EB8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C1F730">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60BE52E6">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铬（Cr）</w:t>
            </w:r>
          </w:p>
        </w:tc>
        <w:tc>
          <w:tcPr>
            <w:tcW w:w="2693" w:type="dxa"/>
            <w:vAlign w:val="center"/>
          </w:tcPr>
          <w:p w14:paraId="1AE61269">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014723E0">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1978-2022 附录C</w:t>
            </w:r>
          </w:p>
        </w:tc>
      </w:tr>
      <w:tr w14:paraId="2B0B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CD6E531">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721D6BC9">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汞（Hg）</w:t>
            </w:r>
          </w:p>
        </w:tc>
        <w:tc>
          <w:tcPr>
            <w:tcW w:w="2693" w:type="dxa"/>
            <w:vAlign w:val="center"/>
          </w:tcPr>
          <w:p w14:paraId="1116299B">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1396279C">
            <w:pPr>
              <w:adjustRightInd w:val="0"/>
              <w:snapToGrid w:val="0"/>
              <w:jc w:val="center"/>
              <w:rPr>
                <w:rFonts w:hint="default" w:ascii="Times New Roman" w:hAnsi="Times New Roman" w:eastAsia="宋体" w:cs="Times New Roman"/>
                <w:color w:val="auto"/>
                <w:szCs w:val="21"/>
                <w:lang w:val="en-US" w:bidi="ar"/>
              </w:rPr>
            </w:pPr>
            <w:r>
              <w:rPr>
                <w:rFonts w:hint="default" w:ascii="Times New Roman" w:hAnsi="Times New Roman" w:eastAsia="宋体" w:cs="Times New Roman"/>
                <w:kern w:val="2"/>
                <w:sz w:val="21"/>
                <w:szCs w:val="21"/>
                <w:lang w:val="en-US" w:eastAsia="zh-CN" w:bidi="ar-SA"/>
              </w:rPr>
              <w:t>NY/T 1978-2022</w:t>
            </w:r>
            <w:r>
              <w:rPr>
                <w:rFonts w:hint="eastAsia" w:cs="Times New Roman"/>
                <w:kern w:val="2"/>
                <w:sz w:val="21"/>
                <w:szCs w:val="21"/>
                <w:lang w:val="en-US" w:eastAsia="zh-CN" w:bidi="ar-SA"/>
              </w:rPr>
              <w:t xml:space="preserve"> 5</w:t>
            </w:r>
          </w:p>
        </w:tc>
      </w:tr>
      <w:tr w14:paraId="054E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14E841">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394A2441">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氯离子的质量分数</w:t>
            </w:r>
          </w:p>
        </w:tc>
        <w:tc>
          <w:tcPr>
            <w:tcW w:w="2693" w:type="dxa"/>
            <w:vAlign w:val="center"/>
          </w:tcPr>
          <w:p w14:paraId="7C07C796">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3EF99421">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15063—2020</w:t>
            </w:r>
            <w:r>
              <w:rPr>
                <w:rFonts w:hint="default" w:ascii="Times New Roman" w:hAnsi="Times New Roman" w:eastAsia="宋体" w:cs="Times New Roman"/>
                <w:kern w:val="2"/>
                <w:sz w:val="21"/>
                <w:szCs w:val="21"/>
                <w:lang w:val="en-US" w:eastAsia="zh-CN" w:bidi="ar-SA"/>
              </w:rPr>
              <w:t xml:space="preserve"> 附录B</w:t>
            </w:r>
          </w:p>
        </w:tc>
      </w:tr>
      <w:tr w14:paraId="7B7D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A3E0D68">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68EA4E33">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eastAsia="宋体"/>
                <w:color w:val="auto"/>
                <w:szCs w:val="21"/>
              </w:rPr>
              <w:t>总氮含量</w:t>
            </w:r>
          </w:p>
        </w:tc>
        <w:tc>
          <w:tcPr>
            <w:tcW w:w="2693" w:type="dxa"/>
            <w:vAlign w:val="center"/>
          </w:tcPr>
          <w:p w14:paraId="249D4133">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3B9DBAF9">
            <w:pPr>
              <w:widowControl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525-2021 附录D D.1</w:t>
            </w:r>
          </w:p>
        </w:tc>
      </w:tr>
      <w:tr w14:paraId="3680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CED7DDC">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289D0710">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eastAsia="宋体"/>
                <w:color w:val="auto"/>
                <w:szCs w:val="21"/>
              </w:rPr>
              <w:t>总磷含量</w:t>
            </w:r>
          </w:p>
        </w:tc>
        <w:tc>
          <w:tcPr>
            <w:tcW w:w="2693" w:type="dxa"/>
            <w:vAlign w:val="center"/>
          </w:tcPr>
          <w:p w14:paraId="034B02C6">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2395E4B4">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NY/T 525-2021 附录D D.2 </w:t>
            </w:r>
          </w:p>
          <w:p w14:paraId="41705A7A">
            <w:pPr>
              <w:widowControl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2541-2014 5.3</w:t>
            </w:r>
          </w:p>
        </w:tc>
      </w:tr>
      <w:tr w14:paraId="07D5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6822AF2">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20865F29">
            <w:pPr>
              <w:snapToGrid w:val="0"/>
              <w:spacing w:line="440" w:lineRule="exact"/>
              <w:ind w:firstLine="420" w:firstLineChars="200"/>
              <w:jc w:val="center"/>
              <w:rPr>
                <w:rFonts w:hint="eastAsia" w:eastAsia="宋体"/>
                <w:color w:val="auto"/>
                <w:szCs w:val="21"/>
              </w:rPr>
            </w:pPr>
            <w:r>
              <w:rPr>
                <w:rFonts w:hint="eastAsia" w:eastAsia="宋体"/>
                <w:color w:val="auto"/>
                <w:szCs w:val="21"/>
              </w:rPr>
              <w:t>总钾含量</w:t>
            </w:r>
          </w:p>
        </w:tc>
        <w:tc>
          <w:tcPr>
            <w:tcW w:w="2693" w:type="dxa"/>
            <w:vAlign w:val="center"/>
          </w:tcPr>
          <w:p w14:paraId="12BAB22D">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0BDBA70D">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NY/T 525-2021 附录D D.3 </w:t>
            </w:r>
          </w:p>
          <w:p w14:paraId="42A03BB9">
            <w:pPr>
              <w:widowControl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2540-2014 5.2</w:t>
            </w:r>
          </w:p>
        </w:tc>
      </w:tr>
      <w:tr w14:paraId="5D73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F2225A2">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20D411D8">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蛔虫卵死亡率</w:t>
            </w:r>
          </w:p>
        </w:tc>
        <w:tc>
          <w:tcPr>
            <w:tcW w:w="2693" w:type="dxa"/>
            <w:vAlign w:val="center"/>
          </w:tcPr>
          <w:p w14:paraId="3B06D7CC">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463A83F0">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19524.2—2004</w:t>
            </w:r>
          </w:p>
        </w:tc>
      </w:tr>
      <w:tr w14:paraId="243E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B12BACD">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76338786">
            <w:pPr>
              <w:snapToGrid w:val="0"/>
              <w:spacing w:line="440" w:lineRule="exact"/>
              <w:ind w:firstLine="420" w:firstLineChars="200"/>
              <w:jc w:val="center"/>
              <w:rPr>
                <w:rFonts w:hint="eastAsia" w:ascii="国标宋体" w:hAnsi="国标宋体" w:eastAsia="国标宋体" w:cs="国标宋体"/>
                <w:color w:val="auto"/>
                <w:szCs w:val="21"/>
              </w:rPr>
            </w:pPr>
            <w:r>
              <w:rPr>
                <w:rFonts w:hint="eastAsia" w:ascii="国标宋体" w:hAnsi="国标宋体" w:eastAsia="国标宋体" w:cs="国标宋体"/>
                <w:color w:val="auto"/>
                <w:szCs w:val="21"/>
              </w:rPr>
              <w:t>粪大肠菌群数</w:t>
            </w:r>
          </w:p>
        </w:tc>
        <w:tc>
          <w:tcPr>
            <w:tcW w:w="2693" w:type="dxa"/>
            <w:vAlign w:val="center"/>
          </w:tcPr>
          <w:p w14:paraId="3135A166">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7927CC5A">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19524.1—2004</w:t>
            </w:r>
          </w:p>
        </w:tc>
      </w:tr>
      <w:tr w14:paraId="6C77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794A816">
            <w:pPr>
              <w:pStyle w:val="6"/>
              <w:widowControl/>
              <w:numPr>
                <w:ilvl w:val="0"/>
                <w:numId w:val="1"/>
              </w:numPr>
              <w:ind w:firstLineChars="0"/>
              <w:jc w:val="center"/>
              <w:rPr>
                <w:rFonts w:hint="eastAsia" w:ascii="国标宋体" w:hAnsi="国标宋体" w:eastAsia="国标宋体" w:cs="国标宋体"/>
                <w:color w:val="auto"/>
                <w:kern w:val="0"/>
                <w:szCs w:val="21"/>
              </w:rPr>
            </w:pPr>
          </w:p>
        </w:tc>
        <w:tc>
          <w:tcPr>
            <w:tcW w:w="2693" w:type="dxa"/>
            <w:vAlign w:val="center"/>
          </w:tcPr>
          <w:p w14:paraId="399BA97C">
            <w:pPr>
              <w:snapToGrid w:val="0"/>
              <w:spacing w:line="440" w:lineRule="exact"/>
              <w:ind w:firstLine="420" w:firstLineChars="200"/>
              <w:jc w:val="center"/>
              <w:rPr>
                <w:rFonts w:hint="eastAsia" w:ascii="国标宋体" w:hAnsi="国标宋体" w:eastAsia="国标宋体" w:cs="国标宋体"/>
                <w:color w:val="auto"/>
                <w:szCs w:val="21"/>
                <w:lang w:val="en-US" w:eastAsia="zh-CN"/>
              </w:rPr>
            </w:pPr>
            <w:r>
              <w:rPr>
                <w:rFonts w:hint="eastAsia" w:ascii="国标宋体" w:hAnsi="国标宋体" w:eastAsia="国标宋体" w:cs="国标宋体"/>
                <w:color w:val="auto"/>
                <w:szCs w:val="21"/>
                <w:lang w:val="en-US" w:eastAsia="zh-CN"/>
              </w:rPr>
              <w:t>外观</w:t>
            </w:r>
          </w:p>
        </w:tc>
        <w:tc>
          <w:tcPr>
            <w:tcW w:w="2693" w:type="dxa"/>
            <w:vAlign w:val="center"/>
          </w:tcPr>
          <w:p w14:paraId="6F0F7E87">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NY/T 525—2021</w:t>
            </w:r>
          </w:p>
        </w:tc>
        <w:tc>
          <w:tcPr>
            <w:tcW w:w="2694" w:type="dxa"/>
            <w:vAlign w:val="center"/>
          </w:tcPr>
          <w:p w14:paraId="402ABCAF">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NY/T 525-2021 4.2.1</w:t>
            </w:r>
          </w:p>
        </w:tc>
      </w:tr>
    </w:tbl>
    <w:p w14:paraId="0C0F6F3B">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14:paraId="74D703EC">
      <w:pPr>
        <w:spacing w:line="360" w:lineRule="auto"/>
        <w:rPr>
          <w:rFonts w:ascii="黑体" w:hAnsi="黑体" w:eastAsia="黑体"/>
          <w:szCs w:val="21"/>
        </w:rPr>
      </w:pPr>
      <w:r>
        <w:rPr>
          <w:rFonts w:hint="eastAsia" w:ascii="黑体" w:hAnsi="黑体" w:eastAsia="黑体"/>
          <w:szCs w:val="21"/>
        </w:rPr>
        <w:t>3 判定规则</w:t>
      </w:r>
    </w:p>
    <w:p w14:paraId="0DCFCBA8">
      <w:pPr>
        <w:snapToGrid w:val="0"/>
        <w:spacing w:line="440" w:lineRule="exact"/>
        <w:rPr>
          <w:rFonts w:ascii="宋体" w:hAnsi="宋体"/>
          <w:szCs w:val="21"/>
        </w:rPr>
      </w:pPr>
      <w:r>
        <w:rPr>
          <w:rFonts w:hint="eastAsia" w:ascii="宋体" w:hAnsi="宋体"/>
          <w:szCs w:val="21"/>
        </w:rPr>
        <w:t>3.1依据标准</w:t>
      </w:r>
    </w:p>
    <w:p w14:paraId="5CBB164B">
      <w:pPr>
        <w:snapToGrid w:val="0"/>
        <w:spacing w:line="440" w:lineRule="exact"/>
        <w:ind w:firstLine="420" w:firstLineChars="200"/>
        <w:rPr>
          <w:rFonts w:ascii="宋体" w:hAnsi="宋体"/>
          <w:bCs/>
          <w:szCs w:val="21"/>
        </w:rPr>
      </w:pPr>
      <w:r>
        <w:rPr>
          <w:rFonts w:hint="eastAsia" w:ascii="Times New Roman" w:hAnsi="Times New Roman" w:eastAsia="宋体" w:cs="Times New Roman"/>
          <w:color w:val="auto"/>
          <w:szCs w:val="21"/>
          <w:lang w:bidi="ar"/>
        </w:rPr>
        <w:t>GB 38400—2019</w:t>
      </w:r>
      <w:r>
        <w:rPr>
          <w:rFonts w:ascii="宋体" w:hAnsi="宋体"/>
          <w:bCs/>
          <w:szCs w:val="21"/>
        </w:rPr>
        <w:t xml:space="preserve"> 肥料中有毒有害物质的限量要求</w:t>
      </w:r>
    </w:p>
    <w:p w14:paraId="75A2C68F">
      <w:pPr>
        <w:snapToGrid w:val="0"/>
        <w:spacing w:line="440" w:lineRule="exact"/>
        <w:ind w:firstLine="420" w:firstLineChars="200"/>
        <w:rPr>
          <w:rFonts w:ascii="宋体" w:hAnsi="宋体"/>
          <w:bCs/>
          <w:szCs w:val="21"/>
        </w:rPr>
      </w:pPr>
      <w:r>
        <w:rPr>
          <w:rFonts w:hint="eastAsia" w:ascii="Times New Roman" w:hAnsi="Times New Roman" w:eastAsia="宋体" w:cs="Times New Roman"/>
          <w:color w:val="auto"/>
          <w:szCs w:val="21"/>
          <w:lang w:bidi="ar"/>
        </w:rPr>
        <w:t xml:space="preserve">NY/T 525—2021 </w:t>
      </w:r>
      <w:r>
        <w:rPr>
          <w:rFonts w:ascii="宋体" w:hAnsi="宋体"/>
          <w:bCs/>
          <w:szCs w:val="21"/>
        </w:rPr>
        <w:t>有机肥料</w:t>
      </w:r>
    </w:p>
    <w:p w14:paraId="50C88B01">
      <w:pPr>
        <w:snapToGrid w:val="0"/>
        <w:spacing w:line="440" w:lineRule="exact"/>
        <w:ind w:firstLine="420" w:firstLineChars="200"/>
        <w:rPr>
          <w:rFonts w:hint="eastAsia" w:ascii="宋体" w:hAnsi="宋体" w:eastAsia="宋体"/>
          <w:szCs w:val="21"/>
          <w:lang w:eastAsia="zh-CN"/>
        </w:rPr>
      </w:pPr>
      <w:r>
        <w:rPr>
          <w:rFonts w:ascii="宋体" w:hAnsi="宋体"/>
          <w:szCs w:val="21"/>
        </w:rPr>
        <w:t>现行有效的企业标准、团体标准、地方标准及产品明示质量要求</w:t>
      </w:r>
      <w:r>
        <w:rPr>
          <w:rFonts w:hint="eastAsia" w:ascii="宋体" w:hAnsi="宋体"/>
          <w:szCs w:val="21"/>
          <w:lang w:eastAsia="zh-CN"/>
        </w:rPr>
        <w:t>。</w:t>
      </w:r>
      <w:bookmarkStart w:id="1" w:name="_GoBack"/>
      <w:bookmarkEnd w:id="1"/>
    </w:p>
    <w:p w14:paraId="54DDB79F">
      <w:pPr>
        <w:snapToGrid w:val="0"/>
        <w:spacing w:line="440" w:lineRule="exact"/>
        <w:rPr>
          <w:rFonts w:ascii="宋体" w:hAnsi="宋体"/>
          <w:szCs w:val="21"/>
        </w:rPr>
      </w:pPr>
      <w:r>
        <w:rPr>
          <w:rFonts w:hint="eastAsia" w:ascii="宋体" w:hAnsi="宋体"/>
          <w:szCs w:val="21"/>
        </w:rPr>
        <w:t>3.2判定原则</w:t>
      </w:r>
    </w:p>
    <w:p w14:paraId="2D23776F">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2CFA7B57">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562EE019">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4AD618F5">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2AC16702">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568D8E7E">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4EB8E75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00"/>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国标宋体">
    <w:altName w:val="宋体"/>
    <w:panose1 w:val="02000500000000000000"/>
    <w:charset w:val="86"/>
    <w:family w:val="auto"/>
    <w:pitch w:val="default"/>
    <w:sig w:usb0="00000000" w:usb1="00000000" w:usb2="00000000"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90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9166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D9166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ZmU2YjRhYTdlMmU1MTdjMzdiMzQwYjhlNzVjODMifQ=="/>
  </w:docVars>
  <w:rsids>
    <w:rsidRoot w:val="00C56D2F"/>
    <w:rsid w:val="00620E91"/>
    <w:rsid w:val="006D4FEE"/>
    <w:rsid w:val="00816FB8"/>
    <w:rsid w:val="008E1148"/>
    <w:rsid w:val="009166A6"/>
    <w:rsid w:val="009A016E"/>
    <w:rsid w:val="00C56D2F"/>
    <w:rsid w:val="00ED269B"/>
    <w:rsid w:val="00F70E14"/>
    <w:rsid w:val="00F87213"/>
    <w:rsid w:val="02E10C3C"/>
    <w:rsid w:val="06F15669"/>
    <w:rsid w:val="2B0F1CB0"/>
    <w:rsid w:val="2D570887"/>
    <w:rsid w:val="2F074E07"/>
    <w:rsid w:val="37DF5DCF"/>
    <w:rsid w:val="433A5C59"/>
    <w:rsid w:val="43D7453A"/>
    <w:rsid w:val="45CE480E"/>
    <w:rsid w:val="570677B4"/>
    <w:rsid w:val="5B061A83"/>
    <w:rsid w:val="FEFA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等线" w:hAnsi="等线" w:eastAsia="等线"/>
      <w:szCs w:val="22"/>
    </w:rPr>
  </w:style>
  <w:style w:type="character" w:customStyle="1" w:styleId="7">
    <w:name w:val="页眉 Char"/>
    <w:basedOn w:val="5"/>
    <w:link w:val="3"/>
    <w:qFormat/>
    <w:uiPriority w:val="99"/>
    <w:rPr>
      <w:rFonts w:ascii="Times New Roman" w:hAnsi="Times New Roman" w:eastAsia="宋体" w:cs="Times New Roman"/>
      <w:kern w:val="2"/>
      <w:sz w:val="18"/>
      <w:szCs w:val="18"/>
    </w:rPr>
  </w:style>
  <w:style w:type="character" w:customStyle="1" w:styleId="8">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853</Words>
  <Characters>1252</Characters>
  <Lines>9</Lines>
  <Paragraphs>2</Paragraphs>
  <TotalTime>0</TotalTime>
  <ScaleCrop>false</ScaleCrop>
  <LinksUpToDate>false</LinksUpToDate>
  <CharactersWithSpaces>1331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2024-04-18T08:46:00Z</dcterms:created>
  <dc:creator>Windows User</dc:creator>
  <cp:lastModifiedBy>晨风</cp:lastModifiedBy>
  <dcterms:modified xsi:type="dcterms:W3CDTF">2026-02-25T12:12:25Z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44EDE1041E0241A7A68FE874BA49D626_13</vt:lpwstr>
  </property>
  <property fmtid="{D5CDD505-2E9C-101B-9397-08002B2CF9AE}" pid="4" name="KSOTemplateDocerSaveRecord">
    <vt:lpwstr>eyJoZGlkIjoiYjQzNjIwODA2ODc0OWI0ZmQ5ZmE4ZGMzM2QxNDIwZTUiLCJ1c2VySWQiOiIxOTY5OTg0MDEifQ==</vt:lpwstr>
  </property>
</Properties>
</file>