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3"/>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947"/>
        <w:gridCol w:w="975"/>
        <w:gridCol w:w="223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序号</w:t>
            </w:r>
          </w:p>
        </w:tc>
        <w:tc>
          <w:tcPr>
            <w:tcW w:w="1095"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执法类别</w:t>
            </w:r>
          </w:p>
        </w:tc>
        <w:tc>
          <w:tcPr>
            <w:tcW w:w="2444"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审核项目</w:t>
            </w:r>
          </w:p>
        </w:tc>
        <w:tc>
          <w:tcPr>
            <w:tcW w:w="886"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承办机构</w:t>
            </w:r>
          </w:p>
        </w:tc>
        <w:tc>
          <w:tcPr>
            <w:tcW w:w="1948"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审核条件</w:t>
            </w:r>
          </w:p>
        </w:tc>
        <w:tc>
          <w:tcPr>
            <w:tcW w:w="947"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审核依据</w:t>
            </w:r>
          </w:p>
        </w:tc>
        <w:tc>
          <w:tcPr>
            <w:tcW w:w="975"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审核机构</w:t>
            </w:r>
          </w:p>
        </w:tc>
        <w:tc>
          <w:tcPr>
            <w:tcW w:w="2235"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提交的</w:t>
            </w:r>
          </w:p>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审核材料</w:t>
            </w:r>
          </w:p>
        </w:tc>
        <w:tc>
          <w:tcPr>
            <w:tcW w:w="1980"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审核重点</w:t>
            </w:r>
          </w:p>
        </w:tc>
        <w:tc>
          <w:tcPr>
            <w:tcW w:w="952"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p>
        </w:tc>
        <w:tc>
          <w:tcPr>
            <w:tcW w:w="1095" w:type="dxa"/>
            <w:vAlign w:val="center"/>
          </w:tcPr>
          <w:p>
            <w:pPr>
              <w:jc w:val="center"/>
              <w:rPr>
                <w:rFonts w:hint="eastAsia" w:ascii="黑体" w:hAnsi="黑体" w:eastAsia="黑体" w:cs="黑体"/>
                <w:sz w:val="36"/>
                <w:szCs w:val="36"/>
                <w:vertAlign w:val="baseline"/>
                <w:lang w:val="en-US" w:eastAsia="zh-CN"/>
              </w:rPr>
            </w:pPr>
            <w:r>
              <w:rPr>
                <w:rFonts w:ascii="宋体" w:hAnsi="宋体" w:eastAsia="宋体" w:cs="宋体"/>
                <w:sz w:val="24"/>
                <w:szCs w:val="24"/>
              </w:rPr>
              <w:t>行政许可决定</w:t>
            </w:r>
          </w:p>
        </w:tc>
        <w:tc>
          <w:tcPr>
            <w:tcW w:w="2444" w:type="dxa"/>
            <w:vAlign w:val="center"/>
          </w:tcPr>
          <w:p>
            <w:pPr>
              <w:jc w:val="center"/>
              <w:rPr>
                <w:rFonts w:hint="eastAsia" w:ascii="黑体" w:hAnsi="黑体" w:eastAsia="黑体" w:cs="黑体"/>
                <w:sz w:val="36"/>
                <w:szCs w:val="36"/>
                <w:vertAlign w:val="baseline"/>
                <w:lang w:val="en-US" w:eastAsia="zh-CN"/>
              </w:rPr>
            </w:pPr>
            <w:r>
              <w:rPr>
                <w:rFonts w:ascii="宋体" w:hAnsi="宋体" w:eastAsia="宋体" w:cs="宋体"/>
                <w:sz w:val="24"/>
                <w:szCs w:val="24"/>
              </w:rPr>
              <w:t>法律、法规、规章规定应当举行听证的，或者行政执法机关认为需要听证且涉及公共利益的，或者涉及申请人与他人之间重大利益关系，申请人、利害关系人要求听证的行政许可决定；</w:t>
            </w:r>
          </w:p>
        </w:tc>
        <w:tc>
          <w:tcPr>
            <w:tcW w:w="886" w:type="dxa"/>
            <w:vAlign w:val="center"/>
          </w:tcPr>
          <w:p>
            <w:pPr>
              <w:jc w:val="center"/>
              <w:rPr>
                <w:rFonts w:hint="default"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水务局办公室</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947" w:type="dxa"/>
            <w:vAlign w:val="center"/>
          </w:tcPr>
          <w:p>
            <w:pPr>
              <w:jc w:val="center"/>
              <w:rPr>
                <w:rFonts w:hint="eastAsia" w:ascii="黑体" w:hAnsi="黑体" w:eastAsia="黑体" w:cs="黑体"/>
                <w:sz w:val="36"/>
                <w:szCs w:val="36"/>
                <w:vertAlign w:val="baseline"/>
                <w:lang w:val="en-US" w:eastAsia="zh-CN"/>
              </w:rPr>
            </w:pPr>
            <w:r>
              <w:rPr>
                <w:rFonts w:ascii="宋体" w:hAnsi="宋体" w:eastAsia="宋体" w:cs="宋体"/>
                <w:sz w:val="24"/>
                <w:szCs w:val="24"/>
              </w:rPr>
              <w:t>《行政许可法》第四十六条</w:t>
            </w:r>
          </w:p>
        </w:tc>
        <w:tc>
          <w:tcPr>
            <w:tcW w:w="975" w:type="dxa"/>
            <w:vAlign w:val="center"/>
          </w:tcPr>
          <w:p>
            <w:pPr>
              <w:jc w:val="center"/>
              <w:rPr>
                <w:rFonts w:hint="eastAsia"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235" w:type="dxa"/>
            <w:vAlign w:val="center"/>
          </w:tcPr>
          <w:p>
            <w:pPr>
              <w:jc w:val="center"/>
              <w:rPr>
                <w:rFonts w:hint="eastAsia"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调查终结报告</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执法决定建议及其情况说明</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行政执法决定书</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代拟稿</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听证笔录</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3"/>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947"/>
        <w:gridCol w:w="975"/>
        <w:gridCol w:w="223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序号</w:t>
            </w:r>
          </w:p>
        </w:tc>
        <w:tc>
          <w:tcPr>
            <w:tcW w:w="1095"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执法类别</w:t>
            </w:r>
          </w:p>
        </w:tc>
        <w:tc>
          <w:tcPr>
            <w:tcW w:w="2444"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审核项目</w:t>
            </w:r>
          </w:p>
        </w:tc>
        <w:tc>
          <w:tcPr>
            <w:tcW w:w="886"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承办机构</w:t>
            </w:r>
          </w:p>
        </w:tc>
        <w:tc>
          <w:tcPr>
            <w:tcW w:w="1948"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审核条件</w:t>
            </w:r>
          </w:p>
        </w:tc>
        <w:tc>
          <w:tcPr>
            <w:tcW w:w="947"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审核依据</w:t>
            </w:r>
          </w:p>
        </w:tc>
        <w:tc>
          <w:tcPr>
            <w:tcW w:w="975"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审核机构</w:t>
            </w:r>
          </w:p>
        </w:tc>
        <w:tc>
          <w:tcPr>
            <w:tcW w:w="2235"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提交的</w:t>
            </w:r>
          </w:p>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审核材料</w:t>
            </w:r>
          </w:p>
        </w:tc>
        <w:tc>
          <w:tcPr>
            <w:tcW w:w="1980"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审核重点</w:t>
            </w:r>
          </w:p>
        </w:tc>
        <w:tc>
          <w:tcPr>
            <w:tcW w:w="952" w:type="dxa"/>
            <w:vAlign w:val="center"/>
          </w:tcPr>
          <w:p>
            <w:pPr>
              <w:jc w:val="center"/>
              <w:rPr>
                <w:rFonts w:hint="eastAsia" w:asciiTheme="minorEastAsia" w:hAnsiTheme="minorEastAsia" w:eastAsiaTheme="minorEastAsia" w:cstheme="minorEastAsia"/>
                <w:sz w:val="30"/>
                <w:szCs w:val="30"/>
                <w:vertAlign w:val="baseline"/>
                <w:lang w:val="en-US" w:eastAsia="zh-CN"/>
              </w:rPr>
            </w:pPr>
            <w:r>
              <w:rPr>
                <w:rFonts w:hint="eastAsia" w:asciiTheme="minorEastAsia" w:hAnsiTheme="minorEastAsia" w:eastAsiaTheme="minorEastAsia" w:cstheme="minorEastAsia"/>
                <w:sz w:val="30"/>
                <w:szCs w:val="30"/>
                <w:vertAlign w:val="baseline"/>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vertAlign w:val="baseline"/>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2</w:t>
            </w:r>
          </w:p>
        </w:tc>
        <w:tc>
          <w:tcPr>
            <w:tcW w:w="1095" w:type="dxa"/>
            <w:vAlign w:val="center"/>
          </w:tcPr>
          <w:p>
            <w:pPr>
              <w:jc w:val="center"/>
              <w:rPr>
                <w:rFonts w:hint="eastAsia" w:ascii="黑体" w:hAnsi="黑体" w:eastAsia="黑体" w:cs="黑体"/>
                <w:sz w:val="36"/>
                <w:szCs w:val="36"/>
                <w:vertAlign w:val="baseline"/>
                <w:lang w:val="en-US" w:eastAsia="zh-CN"/>
              </w:rPr>
            </w:pPr>
            <w:r>
              <w:rPr>
                <w:rFonts w:ascii="宋体" w:hAnsi="宋体" w:eastAsia="宋体" w:cs="宋体"/>
                <w:sz w:val="24"/>
                <w:szCs w:val="24"/>
              </w:rPr>
              <w:t>行政许可决定</w:t>
            </w:r>
          </w:p>
        </w:tc>
        <w:tc>
          <w:tcPr>
            <w:tcW w:w="2444" w:type="dxa"/>
            <w:vAlign w:val="center"/>
          </w:tcPr>
          <w:p>
            <w:pPr>
              <w:jc w:val="left"/>
              <w:rPr>
                <w:rFonts w:hint="eastAsia" w:ascii="黑体" w:hAnsi="黑体" w:eastAsia="黑体" w:cs="黑体"/>
                <w:sz w:val="36"/>
                <w:szCs w:val="36"/>
                <w:vertAlign w:val="baseline"/>
                <w:lang w:val="en-US" w:eastAsia="zh-CN"/>
              </w:rPr>
            </w:pPr>
            <w:r>
              <w:rPr>
                <w:rFonts w:ascii="宋体" w:hAnsi="宋体" w:eastAsia="宋体" w:cs="宋体"/>
                <w:sz w:val="24"/>
                <w:szCs w:val="24"/>
              </w:rPr>
              <w:t>不予行政许可决定、不予行政许可延续决定、撤销行政许可决定、不予变更行政许可决定的；</w:t>
            </w:r>
          </w:p>
        </w:tc>
        <w:tc>
          <w:tcPr>
            <w:tcW w:w="886" w:type="dxa"/>
            <w:vAlign w:val="center"/>
          </w:tcPr>
          <w:p>
            <w:pPr>
              <w:jc w:val="center"/>
              <w:rPr>
                <w:rFonts w:hint="default"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水务局办公室</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947" w:type="dxa"/>
            <w:vAlign w:val="center"/>
          </w:tcPr>
          <w:p>
            <w:pPr>
              <w:jc w:val="center"/>
              <w:rPr>
                <w:rFonts w:hint="eastAsia" w:ascii="黑体" w:hAnsi="黑体" w:eastAsia="黑体" w:cs="黑体"/>
                <w:sz w:val="36"/>
                <w:szCs w:val="36"/>
                <w:vertAlign w:val="baseline"/>
                <w:lang w:val="en-US" w:eastAsia="zh-CN"/>
              </w:rPr>
            </w:pPr>
            <w:r>
              <w:rPr>
                <w:rFonts w:ascii="宋体" w:hAnsi="宋体" w:eastAsia="宋体" w:cs="宋体"/>
                <w:sz w:val="24"/>
                <w:szCs w:val="24"/>
              </w:rPr>
              <w:t>《行政许可法》第三十八条、第六十九条</w:t>
            </w:r>
          </w:p>
        </w:tc>
        <w:tc>
          <w:tcPr>
            <w:tcW w:w="975" w:type="dxa"/>
            <w:vAlign w:val="center"/>
          </w:tcPr>
          <w:p>
            <w:pPr>
              <w:jc w:val="center"/>
              <w:rPr>
                <w:rFonts w:hint="eastAsia" w:ascii="黑体" w:hAnsi="黑体" w:eastAsia="黑体" w:cs="黑体"/>
                <w:sz w:val="36"/>
                <w:szCs w:val="36"/>
                <w:vertAlign w:val="baseline"/>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235" w:type="dxa"/>
            <w:vAlign w:val="center"/>
          </w:tcPr>
          <w:p>
            <w:pPr>
              <w:jc w:val="center"/>
              <w:rPr>
                <w:rFonts w:hint="eastAsia" w:ascii="黑体" w:hAnsi="黑体" w:eastAsia="黑体" w:cs="黑体"/>
                <w:sz w:val="36"/>
                <w:szCs w:val="36"/>
                <w:vertAlign w:val="baseline"/>
                <w:lang w:val="en-US" w:eastAsia="zh-CN"/>
              </w:rPr>
            </w:pPr>
            <w:r>
              <w:rPr>
                <w:rFonts w:ascii="宋体" w:hAnsi="宋体" w:eastAsia="宋体" w:cs="宋体"/>
                <w:sz w:val="24"/>
                <w:szCs w:val="24"/>
              </w:rPr>
              <w:t>《调查终结报告》《陈述申辩笔录》不予行政许可决定、不予行政许可延续决定、撤销行政许可决定、不予变更行政许可决定的说明和相关证据资料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both"/>
        <w:rPr>
          <w:rFonts w:hint="eastAsia" w:ascii="黑体" w:hAnsi="黑体" w:eastAsia="黑体" w:cs="黑体"/>
          <w:sz w:val="11"/>
          <w:szCs w:val="11"/>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106"/>
        <w:gridCol w:w="2469"/>
        <w:gridCol w:w="895"/>
        <w:gridCol w:w="1968"/>
        <w:gridCol w:w="1214"/>
        <w:gridCol w:w="939"/>
        <w:gridCol w:w="2045"/>
        <w:gridCol w:w="2000"/>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719"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10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69"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6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1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9"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4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200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61"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2" w:hRule="atLeast"/>
          <w:jc w:val="center"/>
        </w:trPr>
        <w:tc>
          <w:tcPr>
            <w:tcW w:w="719"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2-1</w:t>
            </w:r>
          </w:p>
        </w:tc>
        <w:tc>
          <w:tcPr>
            <w:tcW w:w="1106"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行政处罚类决定</w:t>
            </w:r>
          </w:p>
        </w:tc>
        <w:tc>
          <w:tcPr>
            <w:tcW w:w="2469"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拟对公民处以1000元以上罚款，对法人或者其他组织处以2万元以上罚款的行政处罚决定</w:t>
            </w:r>
            <w:r>
              <w:rPr>
                <w:rFonts w:hint="default" w:ascii="宋体" w:hAnsi="宋体" w:eastAsia="宋体" w:cs="宋体"/>
                <w:sz w:val="24"/>
                <w:szCs w:val="24"/>
                <w:lang w:val="en-US" w:eastAsia="zh-CN"/>
              </w:rPr>
              <w:t>定</w:t>
            </w:r>
          </w:p>
        </w:tc>
        <w:tc>
          <w:tcPr>
            <w:tcW w:w="895"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6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14"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9"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4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《调查终结报告》《陈述申辩笔录》《行政处罚决定书（代拟稿）》和</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听证笔录</w:t>
            </w:r>
            <w:r>
              <w:rPr>
                <w:rFonts w:hint="eastAsia" w:ascii="宋体" w:hAnsi="宋体" w:eastAsia="宋体" w:cs="宋体"/>
                <w:sz w:val="24"/>
                <w:szCs w:val="24"/>
                <w:lang w:val="en-US" w:eastAsia="zh-CN"/>
              </w:rPr>
              <w:t>》</w:t>
            </w:r>
            <w:r>
              <w:rPr>
                <w:rFonts w:ascii="宋体" w:hAnsi="宋体" w:eastAsia="宋体" w:cs="宋体"/>
                <w:sz w:val="24"/>
                <w:szCs w:val="24"/>
              </w:rPr>
              <w:t>相关证据资料</w:t>
            </w:r>
          </w:p>
        </w:tc>
        <w:tc>
          <w:tcPr>
            <w:tcW w:w="200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61"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2</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行政处罚类决定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拟做出没收违法所得或没收非法财物价值相当于前项规定数额的行政处罚决定</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《调查终结报告》《陈述申辩笔录》《行政处罚决定书（代拟稿）》和</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听证笔录</w:t>
            </w:r>
            <w:r>
              <w:rPr>
                <w:rFonts w:hint="eastAsia" w:ascii="宋体" w:hAnsi="宋体" w:eastAsia="宋体" w:cs="宋体"/>
                <w:sz w:val="24"/>
                <w:szCs w:val="24"/>
                <w:lang w:val="en-US" w:eastAsia="zh-CN"/>
              </w:rPr>
              <w:t>》</w:t>
            </w:r>
            <w:r>
              <w:rPr>
                <w:rFonts w:ascii="宋体" w:hAnsi="宋体" w:eastAsia="宋体" w:cs="宋体"/>
                <w:sz w:val="24"/>
                <w:szCs w:val="24"/>
              </w:rPr>
              <w:t>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3</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行政处罚类决定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拟做出责令停产、停业决定的</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《调查终结报告》《陈述申辩笔录》《行政处罚决定书（代拟稿）》和</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听证笔录</w:t>
            </w:r>
            <w:r>
              <w:rPr>
                <w:rFonts w:hint="eastAsia" w:ascii="宋体" w:hAnsi="宋体" w:eastAsia="宋体" w:cs="宋体"/>
                <w:sz w:val="24"/>
                <w:szCs w:val="24"/>
                <w:lang w:val="en-US" w:eastAsia="zh-CN"/>
              </w:rPr>
              <w:t>》</w:t>
            </w:r>
            <w:r>
              <w:rPr>
                <w:rFonts w:ascii="宋体" w:hAnsi="宋体" w:eastAsia="宋体" w:cs="宋体"/>
                <w:sz w:val="24"/>
                <w:szCs w:val="24"/>
              </w:rPr>
              <w:t>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4</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行政处罚类决定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拟做出给予暂扣或者吊销许可证决定的</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《调查终结报告》《陈述申辩笔录》《行政处罚决定书（代拟稿）》和</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听证笔录</w:t>
            </w:r>
            <w:r>
              <w:rPr>
                <w:rFonts w:hint="eastAsia" w:ascii="宋体" w:hAnsi="宋体" w:eastAsia="宋体" w:cs="宋体"/>
                <w:sz w:val="24"/>
                <w:szCs w:val="24"/>
                <w:lang w:val="en-US" w:eastAsia="zh-CN"/>
              </w:rPr>
              <w:t>》</w:t>
            </w:r>
            <w:r>
              <w:rPr>
                <w:rFonts w:ascii="宋体" w:hAnsi="宋体" w:eastAsia="宋体" w:cs="宋体"/>
                <w:sz w:val="24"/>
                <w:szCs w:val="24"/>
              </w:rPr>
              <w:t>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5</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行政处罚类决定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经听证程序后作出的行政处罚决定；</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《调查终结报告》《陈述申辩笔录》《行政处罚决定书（代拟稿）》和</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听证笔录</w:t>
            </w:r>
            <w:r>
              <w:rPr>
                <w:rFonts w:hint="eastAsia" w:ascii="宋体" w:hAnsi="宋体" w:eastAsia="宋体" w:cs="宋体"/>
                <w:sz w:val="24"/>
                <w:szCs w:val="24"/>
                <w:lang w:val="en-US" w:eastAsia="zh-CN"/>
              </w:rPr>
              <w:t>》</w:t>
            </w:r>
            <w:r>
              <w:rPr>
                <w:rFonts w:ascii="宋体" w:hAnsi="宋体" w:eastAsia="宋体" w:cs="宋体"/>
                <w:sz w:val="24"/>
                <w:szCs w:val="24"/>
              </w:rPr>
              <w:t>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6</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行政处罚类决定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案件承办机构负责人认为应当提请法制审核的其他重大、复杂、疑难的行政处罚决定</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《调查终结报告》《陈述申辩笔录》《行政处罚决定书（代拟稿）》和</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听证笔录</w:t>
            </w:r>
            <w:r>
              <w:rPr>
                <w:rFonts w:hint="eastAsia" w:ascii="宋体" w:hAnsi="宋体" w:eastAsia="宋体" w:cs="宋体"/>
                <w:sz w:val="24"/>
                <w:szCs w:val="24"/>
                <w:lang w:val="en-US" w:eastAsia="zh-CN"/>
              </w:rPr>
              <w:t>》</w:t>
            </w:r>
            <w:r>
              <w:rPr>
                <w:rFonts w:ascii="宋体" w:hAnsi="宋体" w:eastAsia="宋体" w:cs="宋体"/>
                <w:sz w:val="24"/>
                <w:szCs w:val="24"/>
              </w:rPr>
              <w:t>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3-1</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w:t>
            </w:r>
            <w:r>
              <w:rPr>
                <w:rFonts w:hint="eastAsia" w:ascii="宋体" w:hAnsi="宋体" w:eastAsia="宋体" w:cs="宋体"/>
                <w:sz w:val="24"/>
                <w:szCs w:val="24"/>
                <w:lang w:val="en-US" w:eastAsia="zh-CN"/>
              </w:rPr>
              <w:t>强制</w:t>
            </w:r>
            <w:r>
              <w:rPr>
                <w:rFonts w:ascii="宋体" w:hAnsi="宋体" w:eastAsia="宋体" w:cs="宋体"/>
                <w:sz w:val="24"/>
                <w:szCs w:val="24"/>
              </w:rPr>
              <w:t>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拟作出封存决定的</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rPr>
              <w:t>《行政强制措施审批表》《封存通知书》《行政强制措施当场告知书》《行政强制措施现场笔录》《封存决定书（代拟稿）》封存必要性的情况说明和相关证据资料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3-2</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w:t>
            </w:r>
            <w:r>
              <w:rPr>
                <w:rFonts w:hint="eastAsia" w:ascii="宋体" w:hAnsi="宋体" w:eastAsia="宋体" w:cs="宋体"/>
                <w:sz w:val="24"/>
                <w:szCs w:val="24"/>
                <w:lang w:val="en-US" w:eastAsia="zh-CN"/>
              </w:rPr>
              <w:t>强制</w:t>
            </w:r>
            <w:r>
              <w:rPr>
                <w:rFonts w:ascii="宋体" w:hAnsi="宋体" w:eastAsia="宋体" w:cs="宋体"/>
                <w:sz w:val="24"/>
                <w:szCs w:val="24"/>
              </w:rPr>
              <w:t>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拟作出加处罚款或减缓征收滞纳金或征收滞纳金超过本金的</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rPr>
              <w:t>《行政强制执行审批表》《加处滞纳金（罚款）决定书》（代拟稿）及相关情况说明</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3-3</w:t>
            </w:r>
          </w:p>
        </w:tc>
        <w:tc>
          <w:tcPr>
            <w:tcW w:w="1095" w:type="dxa"/>
            <w:vAlign w:val="center"/>
          </w:tcPr>
          <w:p>
            <w:pPr>
              <w:jc w:val="center"/>
              <w:rPr>
                <w:rFonts w:hint="eastAsia" w:ascii="黑体" w:hAnsi="黑体" w:eastAsia="黑体" w:cs="黑体"/>
                <w:sz w:val="36"/>
                <w:szCs w:val="36"/>
                <w:lang w:val="en-US" w:eastAsia="zh-CN"/>
              </w:rPr>
            </w:pPr>
            <w:r>
              <w:rPr>
                <w:rFonts w:ascii="宋体" w:hAnsi="宋体" w:eastAsia="宋体" w:cs="宋体"/>
                <w:sz w:val="24"/>
                <w:szCs w:val="24"/>
              </w:rPr>
              <w:t>行政</w:t>
            </w:r>
            <w:r>
              <w:rPr>
                <w:rFonts w:hint="eastAsia" w:ascii="宋体" w:hAnsi="宋体" w:eastAsia="宋体" w:cs="宋体"/>
                <w:sz w:val="24"/>
                <w:szCs w:val="24"/>
                <w:lang w:val="en-US" w:eastAsia="zh-CN"/>
              </w:rPr>
              <w:t>强制</w:t>
            </w:r>
            <w:r>
              <w:rPr>
                <w:rFonts w:ascii="宋体" w:hAnsi="宋体" w:eastAsia="宋体" w:cs="宋体"/>
                <w:sz w:val="24"/>
                <w:szCs w:val="24"/>
              </w:rPr>
              <w:t>类决定</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案件承办机构负责人认为应当提请法制审核的其他重大、复杂、疑难的行政强制决定</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rPr>
              <w:t>《行政强制措施审批表》《行政强制决定书（代拟稿）》情况说明和相关证据资料</w:t>
            </w:r>
          </w:p>
        </w:tc>
        <w:tc>
          <w:tcPr>
            <w:tcW w:w="1980" w:type="dxa"/>
            <w:vAlign w:val="center"/>
          </w:tcPr>
          <w:p>
            <w:pPr>
              <w:jc w:val="left"/>
              <w:rPr>
                <w:rFonts w:hint="eastAsia" w:ascii="宋体" w:hAnsi="宋体" w:eastAsia="宋体" w:cs="宋体"/>
                <w:sz w:val="24"/>
                <w:szCs w:val="24"/>
                <w:lang w:val="en-US" w:eastAsia="zh-CN"/>
              </w:rPr>
            </w:pPr>
            <w:r>
              <w:rPr>
                <w:rFonts w:ascii="宋体" w:hAnsi="宋体" w:eastAsia="宋体" w:cs="宋体"/>
                <w:sz w:val="24"/>
                <w:szCs w:val="24"/>
              </w:rPr>
              <w:t>执法主体是否合法，执法人员是否具备执法资格；主要事实是否清楚，证据是否确凿、充分；适用依据是否准确；程序是否合法，是否充分保障行政相对人权利。</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大同市水务局重大行政执法决定法制审核目录清单</w:t>
      </w:r>
    </w:p>
    <w:tbl>
      <w:tblPr>
        <w:tblStyle w:val="2"/>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95"/>
        <w:gridCol w:w="2444"/>
        <w:gridCol w:w="886"/>
        <w:gridCol w:w="1948"/>
        <w:gridCol w:w="1202"/>
        <w:gridCol w:w="930"/>
        <w:gridCol w:w="2025"/>
        <w:gridCol w:w="198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1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09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执法类别</w:t>
            </w:r>
          </w:p>
        </w:tc>
        <w:tc>
          <w:tcPr>
            <w:tcW w:w="2444"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审核项目</w:t>
            </w:r>
          </w:p>
        </w:tc>
        <w:tc>
          <w:tcPr>
            <w:tcW w:w="886"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承办机构</w:t>
            </w:r>
          </w:p>
        </w:tc>
        <w:tc>
          <w:tcPr>
            <w:tcW w:w="1948"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审核条件</w:t>
            </w:r>
          </w:p>
        </w:tc>
        <w:tc>
          <w:tcPr>
            <w:tcW w:w="120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审核依据</w:t>
            </w:r>
          </w:p>
        </w:tc>
        <w:tc>
          <w:tcPr>
            <w:tcW w:w="93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审核机构</w:t>
            </w:r>
          </w:p>
        </w:tc>
        <w:tc>
          <w:tcPr>
            <w:tcW w:w="2025"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提交的</w:t>
            </w:r>
          </w:p>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审核材料</w:t>
            </w:r>
          </w:p>
        </w:tc>
        <w:tc>
          <w:tcPr>
            <w:tcW w:w="1980"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审核重点</w:t>
            </w:r>
          </w:p>
        </w:tc>
        <w:tc>
          <w:tcPr>
            <w:tcW w:w="952" w:type="dxa"/>
            <w:vAlign w:val="center"/>
          </w:tcPr>
          <w:p>
            <w:pPr>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审核期限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7" w:hRule="atLeast"/>
          <w:jc w:val="center"/>
        </w:trPr>
        <w:tc>
          <w:tcPr>
            <w:tcW w:w="712" w:type="dxa"/>
            <w:vAlign w:val="center"/>
          </w:tcPr>
          <w:p>
            <w:pPr>
              <w:jc w:val="center"/>
              <w:rPr>
                <w:rFonts w:hint="default" w:ascii="黑体" w:hAnsi="黑体" w:eastAsia="黑体" w:cs="黑体"/>
                <w:sz w:val="36"/>
                <w:szCs w:val="36"/>
                <w:lang w:val="en-US" w:eastAsia="zh-CN"/>
              </w:rPr>
            </w:pPr>
            <w:r>
              <w:rPr>
                <w:rFonts w:hint="eastAsia" w:ascii="宋体" w:hAnsi="宋体" w:cs="宋体"/>
                <w:sz w:val="24"/>
                <w:szCs w:val="24"/>
                <w:lang w:val="en-US" w:eastAsia="zh-CN"/>
              </w:rPr>
              <w:t>4-1</w:t>
            </w:r>
          </w:p>
        </w:tc>
        <w:tc>
          <w:tcPr>
            <w:tcW w:w="1095"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其他类</w:t>
            </w:r>
          </w:p>
        </w:tc>
        <w:tc>
          <w:tcPr>
            <w:tcW w:w="2444"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其他行政执法决定涉嫌犯罪需要移送司法机关的</w:t>
            </w:r>
          </w:p>
        </w:tc>
        <w:tc>
          <w:tcPr>
            <w:tcW w:w="886" w:type="dxa"/>
            <w:vAlign w:val="center"/>
          </w:tcPr>
          <w:p>
            <w:pPr>
              <w:jc w:val="center"/>
              <w:rPr>
                <w:rFonts w:hint="default"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eastAsia" w:ascii="宋体" w:hAnsi="宋体" w:cs="宋体"/>
                <w:sz w:val="24"/>
                <w:szCs w:val="24"/>
                <w:lang w:val="en-US" w:eastAsia="zh-CN"/>
              </w:rPr>
              <w:t>政策法规科</w:t>
            </w:r>
            <w:bookmarkStart w:id="0" w:name="_GoBack"/>
            <w:bookmarkEnd w:id="0"/>
          </w:p>
        </w:tc>
        <w:tc>
          <w:tcPr>
            <w:tcW w:w="19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default" w:ascii="宋体" w:hAnsi="宋体" w:eastAsia="宋体" w:cs="宋体"/>
                <w:sz w:val="24"/>
                <w:szCs w:val="24"/>
                <w:lang w:val="en-US" w:eastAsia="zh-CN"/>
              </w:rPr>
              <w:t>可能造成重大社会影响或引发社会风险的；</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default" w:ascii="宋体" w:hAnsi="宋体" w:eastAsia="宋体" w:cs="宋体"/>
                <w:sz w:val="24"/>
                <w:szCs w:val="24"/>
                <w:lang w:val="en-US" w:eastAsia="zh-CN"/>
              </w:rPr>
              <w:t>直接关系行政管理相对人或他人重大权益的；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需经听证程序作出行政执法决定的；</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default" w:ascii="宋体" w:hAnsi="宋体" w:eastAsia="宋体" w:cs="宋体"/>
                <w:sz w:val="24"/>
                <w:szCs w:val="24"/>
                <w:lang w:val="en-US" w:eastAsia="zh-CN"/>
              </w:rPr>
              <w:t>案件情况疑难复杂，涉及多个法律关系的；</w:t>
            </w:r>
          </w:p>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5.</w:t>
            </w:r>
            <w:r>
              <w:rPr>
                <w:rFonts w:hint="default" w:ascii="宋体" w:hAnsi="宋体" w:eastAsia="宋体" w:cs="宋体"/>
                <w:sz w:val="24"/>
                <w:szCs w:val="24"/>
                <w:lang w:val="en-US" w:eastAsia="zh-CN"/>
              </w:rPr>
              <w:t>其他法律、法规、规章规定应当进行法制审核的。</w:t>
            </w:r>
          </w:p>
        </w:tc>
        <w:tc>
          <w:tcPr>
            <w:tcW w:w="1202" w:type="dxa"/>
            <w:vAlign w:val="center"/>
          </w:tcPr>
          <w:p>
            <w:pPr>
              <w:jc w:val="center"/>
              <w:rPr>
                <w:rFonts w:ascii="宋体" w:hAnsi="宋体" w:eastAsia="宋体" w:cs="宋体"/>
                <w:sz w:val="24"/>
                <w:szCs w:val="24"/>
              </w:rPr>
            </w:pPr>
          </w:p>
          <w:p>
            <w:pPr>
              <w:jc w:val="center"/>
              <w:rPr>
                <w:rFonts w:hint="default" w:ascii="宋体" w:hAnsi="宋体" w:eastAsia="宋体" w:cs="宋体"/>
                <w:sz w:val="24"/>
                <w:szCs w:val="24"/>
                <w:lang w:val="en-US" w:eastAsia="zh-CN"/>
              </w:rPr>
            </w:pPr>
            <w:r>
              <w:rPr>
                <w:rFonts w:ascii="宋体" w:hAnsi="宋体" w:eastAsia="宋体" w:cs="宋体"/>
                <w:sz w:val="24"/>
                <w:szCs w:val="24"/>
              </w:rPr>
              <w:t>《中华人民共和国水法》第</w:t>
            </w:r>
            <w:r>
              <w:rPr>
                <w:rFonts w:hint="eastAsia" w:ascii="宋体" w:hAnsi="宋体" w:eastAsia="宋体" w:cs="宋体"/>
                <w:sz w:val="24"/>
                <w:szCs w:val="24"/>
                <w:lang w:val="en-US" w:eastAsia="zh-CN"/>
              </w:rPr>
              <w:t>六十五</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第六十六</w:t>
            </w:r>
            <w:r>
              <w:rPr>
                <w:rFonts w:ascii="宋体" w:hAnsi="宋体" w:eastAsia="宋体" w:cs="宋体"/>
                <w:sz w:val="24"/>
                <w:szCs w:val="24"/>
              </w:rPr>
              <w:t>条</w:t>
            </w:r>
            <w:r>
              <w:rPr>
                <w:rFonts w:hint="eastAsia" w:ascii="宋体" w:hAnsi="宋体" w:eastAsia="宋体" w:cs="宋体"/>
                <w:sz w:val="24"/>
                <w:szCs w:val="24"/>
                <w:lang w:val="en-US" w:eastAsia="zh-CN"/>
              </w:rPr>
              <w:t>、第六十七</w:t>
            </w:r>
            <w:r>
              <w:rPr>
                <w:rFonts w:ascii="宋体" w:hAnsi="宋体" w:eastAsia="宋体" w:cs="宋体"/>
                <w:sz w:val="24"/>
                <w:szCs w:val="24"/>
              </w:rPr>
              <w:t>条</w:t>
            </w:r>
            <w:r>
              <w:rPr>
                <w:rFonts w:hint="eastAsia" w:ascii="宋体" w:hAnsi="宋体" w:eastAsia="宋体" w:cs="宋体"/>
                <w:sz w:val="24"/>
                <w:szCs w:val="24"/>
                <w:lang w:val="en-US" w:eastAsia="zh-CN"/>
              </w:rPr>
              <w:t>、第六十八</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第六十九</w:t>
            </w:r>
            <w:r>
              <w:rPr>
                <w:rFonts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第七十一条、第七十二条</w:t>
            </w:r>
          </w:p>
          <w:p>
            <w:pPr>
              <w:jc w:val="center"/>
              <w:rPr>
                <w:rFonts w:hint="eastAsia" w:ascii="宋体" w:hAnsi="宋体" w:eastAsia="宋体" w:cs="宋体"/>
                <w:sz w:val="24"/>
                <w:szCs w:val="24"/>
                <w:lang w:val="en-US" w:eastAsia="zh-CN"/>
              </w:rPr>
            </w:pPr>
          </w:p>
        </w:tc>
        <w:tc>
          <w:tcPr>
            <w:tcW w:w="930" w:type="dxa"/>
            <w:vAlign w:val="center"/>
          </w:tcPr>
          <w:p>
            <w:pPr>
              <w:jc w:val="center"/>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水务局</w:t>
            </w:r>
            <w:r>
              <w:rPr>
                <w:rFonts w:hint="default" w:ascii="宋体" w:hAnsi="宋体" w:eastAsia="宋体" w:cs="宋体"/>
                <w:sz w:val="24"/>
                <w:szCs w:val="24"/>
                <w:lang w:val="en-US" w:eastAsia="zh-CN"/>
              </w:rPr>
              <w:t>重大行政执法</w:t>
            </w:r>
            <w:r>
              <w:rPr>
                <w:rFonts w:hint="eastAsia" w:ascii="宋体" w:hAnsi="宋体" w:eastAsia="宋体" w:cs="宋体"/>
                <w:sz w:val="24"/>
                <w:szCs w:val="24"/>
                <w:lang w:val="en-US" w:eastAsia="zh-CN"/>
              </w:rPr>
              <w:t>决定审核小组</w:t>
            </w:r>
          </w:p>
        </w:tc>
        <w:tc>
          <w:tcPr>
            <w:tcW w:w="2025" w:type="dxa"/>
            <w:vAlign w:val="center"/>
          </w:tcPr>
          <w:p>
            <w:pPr>
              <w:jc w:val="left"/>
              <w:rPr>
                <w:rFonts w:hint="eastAsia" w:ascii="黑体" w:hAnsi="黑体" w:eastAsia="黑体" w:cs="黑体"/>
                <w:sz w:val="36"/>
                <w:szCs w:val="36"/>
                <w:lang w:val="en-US" w:eastAsia="zh-CN"/>
              </w:rPr>
            </w:pPr>
            <w:r>
              <w:rPr>
                <w:rFonts w:hint="eastAsia" w:ascii="宋体" w:hAnsi="宋体" w:eastAsia="宋体" w:cs="宋体"/>
                <w:sz w:val="24"/>
                <w:szCs w:val="24"/>
                <w:lang w:val="en-US" w:eastAsia="zh-CN"/>
              </w:rPr>
              <w:t>《行政处罚案件处理内部审批表》《行政违法案件移送函》（代拟稿）和案件情况调查报告、涉嫌犯罪案件有关材料、涉案物品清单</w:t>
            </w:r>
          </w:p>
        </w:tc>
        <w:tc>
          <w:tcPr>
            <w:tcW w:w="1980"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涉嫌犯罪的事实是否清楚，证据是否确凿、充分，适用依据是否准确；调查办案程序是否合法</w:t>
            </w:r>
          </w:p>
        </w:tc>
        <w:tc>
          <w:tcPr>
            <w:tcW w:w="952"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w:t>
            </w:r>
            <w:r>
              <w:rPr>
                <w:rFonts w:hint="default" w:ascii="宋体" w:hAnsi="宋体" w:eastAsia="宋体" w:cs="宋体"/>
                <w:sz w:val="24"/>
                <w:szCs w:val="24"/>
                <w:lang w:val="en-US" w:eastAsia="zh-CN"/>
              </w:rPr>
              <w:t>个工作日内</w:t>
            </w:r>
          </w:p>
        </w:tc>
      </w:tr>
    </w:tbl>
    <w:p>
      <w:pPr>
        <w:jc w:val="both"/>
        <w:rPr>
          <w:rFonts w:hint="eastAsia" w:ascii="黑体" w:hAnsi="黑体" w:eastAsia="黑体" w:cs="黑体"/>
          <w:sz w:val="36"/>
          <w:szCs w:val="36"/>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659700CB"/>
    <w:rsid w:val="7BB85F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2019-09-03T08:25:00Z</dcterms:created>
  <dc:creator>飞檐斗拱</dc:creator>
  <cp:lastModifiedBy>dtssw</cp:lastModifiedBy>
  <cp:lastPrinted>2020-06-24T03:03:00Z</cp:lastPrinted>
  <dcterms:modified xsi:type="dcterms:W3CDTF">2020-06-30T02:24:42Z</dcterms:modified>
  <dc:title>大同市水务局重大行政执法决定法制审核目录清单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