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sz w:val="32"/>
          <w:szCs w:val="32"/>
        </w:rPr>
      </w:pPr>
      <w:bookmarkStart w:id="0" w:name="_GoBack"/>
      <w:r>
        <w:rPr>
          <w:rFonts w:hint="eastAsia" w:ascii="方正小标宋简体" w:hAnsi="方正小标宋简体" w:eastAsia="方正小标宋简体" w:cs="方正小标宋简体"/>
          <w:b w:val="0"/>
          <w:bCs w:val="0"/>
          <w:sz w:val="44"/>
          <w:szCs w:val="44"/>
        </w:rPr>
        <w:t>行政处罚服务指南</w:t>
      </w:r>
    </w:p>
    <w:bookmarkEnd w:id="0"/>
    <w:p>
      <w:pPr>
        <w:spacing w:line="600" w:lineRule="exact"/>
        <w:ind w:firstLine="640" w:firstLineChars="200"/>
        <w:rPr>
          <w:rFonts w:hint="eastAsia" w:ascii="Arial" w:hAnsi="Arial" w:cs="Arial"/>
        </w:rPr>
      </w:pPr>
      <w:r>
        <w:rPr>
          <w:rFonts w:hint="eastAsia" w:ascii="黑体" w:hAnsi="黑体" w:eastAsia="黑体"/>
          <w:sz w:val="32"/>
          <w:szCs w:val="32"/>
        </w:rPr>
        <w:t>（一）适用范围</w:t>
      </w:r>
    </w:p>
    <w:p>
      <w:pPr>
        <w:spacing w:line="600" w:lineRule="exact"/>
        <w:ind w:firstLine="640" w:firstLineChars="200"/>
        <w:rPr>
          <w:rFonts w:ascii="仿宋" w:hAnsi="仿宋" w:eastAsia="仿宋" w:cs="Arial"/>
        </w:rPr>
      </w:pPr>
      <w:r>
        <w:rPr>
          <w:rFonts w:hint="eastAsia" w:ascii="仿宋" w:hAnsi="仿宋" w:eastAsia="仿宋" w:cs="宋体"/>
          <w:sz w:val="32"/>
          <w:szCs w:val="32"/>
        </w:rPr>
        <w:t>行政处罚服务指南适用于全市水行政执法人员对行政处罚案件的办理和公民、法人以及其他组织依法维护自己的合法权益。</w:t>
      </w:r>
    </w:p>
    <w:p>
      <w:pPr>
        <w:spacing w:line="600" w:lineRule="exact"/>
        <w:ind w:firstLine="640" w:firstLineChars="200"/>
        <w:rPr>
          <w:rFonts w:hint="eastAsia" w:ascii="仿宋" w:hAnsi="仿宋" w:eastAsia="仿宋" w:cs="Arial"/>
        </w:rPr>
      </w:pPr>
      <w:r>
        <w:rPr>
          <w:rFonts w:hint="eastAsia" w:ascii="黑体" w:hAnsi="黑体" w:eastAsia="黑体"/>
          <w:sz w:val="32"/>
          <w:szCs w:val="32"/>
        </w:rPr>
        <w:t>（二）行政处罚的种类</w:t>
      </w:r>
    </w:p>
    <w:p>
      <w:pPr>
        <w:ind w:firstLine="640" w:firstLineChars="200"/>
        <w:rPr>
          <w:rFonts w:ascii="仿宋" w:hAnsi="仿宋" w:eastAsia="仿宋"/>
          <w:sz w:val="32"/>
          <w:szCs w:val="32"/>
        </w:rPr>
      </w:pPr>
      <w:r>
        <w:rPr>
          <w:rFonts w:hint="eastAsia" w:ascii="仿宋" w:hAnsi="仿宋" w:eastAsia="仿宋" w:cs="微软雅黑"/>
          <w:sz w:val="32"/>
          <w:szCs w:val="32"/>
        </w:rPr>
        <w:t>1.</w:t>
      </w:r>
      <w:r>
        <w:rPr>
          <w:rFonts w:hint="eastAsia" w:ascii="仿宋" w:hAnsi="仿宋" w:eastAsia="仿宋"/>
          <w:sz w:val="32"/>
          <w:szCs w:val="32"/>
        </w:rPr>
        <w:t>对在河道管理范围内建设妨碍行洪的建筑物、构筑物，或者从事影响河势稳定、危害河岸堤防安全和其他妨碍河道行洪的活动的；未经批准，在河道管理范围内擅自修建水工程或者建设桥梁、码头和其他拦河、跨河、临河建筑物、构筑物，铺设跨河管道、电缆的；虽经水行政主管部门或者流域管理机构同意，但未按照要求修建前款所列工程设施的处罚</w:t>
      </w:r>
    </w:p>
    <w:p>
      <w:pPr>
        <w:ind w:firstLine="640" w:firstLineChars="200"/>
        <w:rPr>
          <w:rFonts w:hint="eastAsia" w:ascii="仿宋" w:hAnsi="仿宋" w:eastAsia="仿宋"/>
          <w:sz w:val="32"/>
          <w:szCs w:val="32"/>
        </w:rPr>
      </w:pPr>
      <w:r>
        <w:rPr>
          <w:rFonts w:hint="eastAsia" w:ascii="仿宋" w:hAnsi="仿宋" w:eastAsia="仿宋" w:cs="微软雅黑"/>
          <w:sz w:val="32"/>
          <w:szCs w:val="32"/>
        </w:rPr>
        <w:t>2.</w:t>
      </w:r>
      <w:r>
        <w:rPr>
          <w:rFonts w:hint="eastAsia" w:ascii="仿宋" w:hAnsi="仿宋" w:eastAsia="仿宋"/>
          <w:sz w:val="32"/>
          <w:szCs w:val="32"/>
        </w:rPr>
        <w:t>对在江河、湖泊、水库、运河、渠道内弃置、堆放阻碍行洪的物体和种植阻碍行洪的林木及高杆作物的；围海造地、围湖造地、围垦河道的处罚</w:t>
      </w:r>
    </w:p>
    <w:p>
      <w:pPr>
        <w:ind w:firstLine="640" w:firstLineChars="200"/>
        <w:rPr>
          <w:rFonts w:ascii="仿宋" w:hAnsi="仿宋" w:eastAsia="仿宋"/>
          <w:sz w:val="32"/>
          <w:szCs w:val="32"/>
        </w:rPr>
      </w:pPr>
      <w:r>
        <w:rPr>
          <w:rFonts w:hint="eastAsia" w:ascii="仿宋" w:hAnsi="仿宋" w:eastAsia="仿宋" w:cs="微软雅黑"/>
          <w:sz w:val="32"/>
          <w:szCs w:val="32"/>
        </w:rPr>
        <w:t>3.</w:t>
      </w:r>
      <w:r>
        <w:rPr>
          <w:rFonts w:hint="eastAsia" w:ascii="仿宋" w:hAnsi="仿宋" w:eastAsia="仿宋"/>
          <w:sz w:val="32"/>
          <w:szCs w:val="32"/>
        </w:rPr>
        <w:t>对生产、销售或者在生产经营中使用国家明令淘汰的落后的、耗水量高的工艺、设备和产品的处罚</w:t>
      </w:r>
    </w:p>
    <w:p>
      <w:pPr>
        <w:ind w:firstLine="640" w:firstLineChars="200"/>
        <w:rPr>
          <w:rFonts w:ascii="仿宋" w:hAnsi="仿宋" w:eastAsia="仿宋"/>
          <w:sz w:val="32"/>
          <w:szCs w:val="32"/>
        </w:rPr>
      </w:pPr>
      <w:r>
        <w:rPr>
          <w:rFonts w:hint="eastAsia" w:ascii="仿宋" w:hAnsi="仿宋" w:eastAsia="仿宋" w:cs="微软雅黑"/>
          <w:sz w:val="32"/>
          <w:szCs w:val="32"/>
        </w:rPr>
        <w:t>4.</w:t>
      </w:r>
      <w:r>
        <w:rPr>
          <w:rFonts w:hint="eastAsia" w:ascii="仿宋" w:hAnsi="仿宋" w:eastAsia="仿宋"/>
          <w:sz w:val="32"/>
          <w:szCs w:val="32"/>
        </w:rPr>
        <w:t>对未经批准擅自取水的；未依照批准的取水许可规定条件取水的处罚</w:t>
      </w:r>
    </w:p>
    <w:p>
      <w:pPr>
        <w:ind w:firstLine="640" w:firstLineChars="200"/>
        <w:rPr>
          <w:rFonts w:ascii="仿宋" w:hAnsi="仿宋" w:eastAsia="仿宋"/>
          <w:sz w:val="32"/>
          <w:szCs w:val="32"/>
        </w:rPr>
      </w:pPr>
      <w:r>
        <w:rPr>
          <w:rFonts w:hint="eastAsia" w:ascii="仿宋" w:hAnsi="仿宋" w:eastAsia="仿宋" w:cs="微软雅黑"/>
          <w:sz w:val="32"/>
          <w:szCs w:val="32"/>
        </w:rPr>
        <w:t>5</w:t>
      </w:r>
      <w:r>
        <w:rPr>
          <w:rFonts w:hint="eastAsia" w:ascii="仿宋" w:hAnsi="仿宋" w:eastAsia="仿宋"/>
          <w:sz w:val="32"/>
          <w:szCs w:val="32"/>
        </w:rPr>
        <w:t>对建设项目的节水设施没有建成或者没有达到国家规定的要求，擅自投入使用的处罚</w:t>
      </w:r>
    </w:p>
    <w:p>
      <w:pPr>
        <w:ind w:firstLine="640" w:firstLineChars="200"/>
        <w:rPr>
          <w:rFonts w:hint="eastAsia" w:ascii="仿宋" w:hAnsi="仿宋" w:eastAsia="仿宋"/>
          <w:sz w:val="32"/>
          <w:szCs w:val="32"/>
        </w:rPr>
      </w:pPr>
      <w:r>
        <w:rPr>
          <w:rFonts w:hint="eastAsia" w:ascii="仿宋" w:hAnsi="仿宋" w:eastAsia="仿宋" w:cs="微软雅黑"/>
          <w:sz w:val="32"/>
          <w:szCs w:val="32"/>
        </w:rPr>
        <w:t>6.</w:t>
      </w:r>
      <w:r>
        <w:rPr>
          <w:rFonts w:hint="eastAsia" w:ascii="仿宋" w:hAnsi="仿宋" w:eastAsia="仿宋"/>
          <w:sz w:val="32"/>
          <w:szCs w:val="32"/>
        </w:rPr>
        <w:t>对侵占、毁坏水工程及堤防、护岸等有关设施，毁坏防汛、水文监测、水文地质监测设施的；在水工程保护范围内，从事影响水工程运行和危害水工程安全的活动的处罚</w:t>
      </w:r>
    </w:p>
    <w:p>
      <w:pPr>
        <w:ind w:firstLine="640" w:firstLineChars="200"/>
        <w:rPr>
          <w:rFonts w:ascii="仿宋" w:hAnsi="仿宋" w:eastAsia="仿宋"/>
          <w:sz w:val="32"/>
          <w:szCs w:val="32"/>
        </w:rPr>
      </w:pPr>
      <w:r>
        <w:rPr>
          <w:rFonts w:hint="eastAsia" w:ascii="仿宋" w:hAnsi="仿宋" w:eastAsia="仿宋" w:cs="微软雅黑"/>
          <w:sz w:val="32"/>
          <w:szCs w:val="32"/>
        </w:rPr>
        <w:t>7.</w:t>
      </w:r>
      <w:r>
        <w:rPr>
          <w:rFonts w:hint="eastAsia" w:ascii="仿宋" w:hAnsi="仿宋" w:eastAsia="仿宋"/>
          <w:sz w:val="32"/>
          <w:szCs w:val="32"/>
        </w:rPr>
        <w:t>对未取得取水申请批准文件擅自建设取水工程或者设施的处罚</w:t>
      </w:r>
    </w:p>
    <w:p>
      <w:pPr>
        <w:ind w:firstLine="640" w:firstLineChars="200"/>
        <w:rPr>
          <w:rFonts w:hint="eastAsia" w:ascii="仿宋" w:hAnsi="仿宋" w:eastAsia="仿宋"/>
          <w:sz w:val="32"/>
          <w:szCs w:val="32"/>
        </w:rPr>
      </w:pPr>
      <w:r>
        <w:rPr>
          <w:rFonts w:hint="eastAsia" w:ascii="仿宋" w:hAnsi="仿宋" w:eastAsia="仿宋" w:cs="微软雅黑"/>
          <w:sz w:val="32"/>
          <w:szCs w:val="32"/>
        </w:rPr>
        <w:t>8.</w:t>
      </w:r>
      <w:r>
        <w:rPr>
          <w:rFonts w:hint="eastAsia" w:ascii="仿宋" w:hAnsi="仿宋" w:eastAsia="仿宋"/>
          <w:sz w:val="32"/>
          <w:szCs w:val="32"/>
        </w:rPr>
        <w:t>对申请人隐瞒有关情况或者提供虚假材料骗取取水申请批准文件或者取水许可证的处罚</w:t>
      </w:r>
    </w:p>
    <w:p>
      <w:pPr>
        <w:ind w:firstLine="640" w:firstLineChars="200"/>
        <w:rPr>
          <w:rFonts w:ascii="仿宋" w:hAnsi="仿宋" w:eastAsia="仿宋"/>
          <w:sz w:val="32"/>
          <w:szCs w:val="32"/>
        </w:rPr>
      </w:pPr>
      <w:r>
        <w:rPr>
          <w:rFonts w:hint="eastAsia" w:ascii="仿宋" w:hAnsi="仿宋" w:eastAsia="仿宋" w:cs="微软雅黑"/>
          <w:sz w:val="32"/>
          <w:szCs w:val="32"/>
        </w:rPr>
        <w:t>9.</w:t>
      </w:r>
      <w:r>
        <w:rPr>
          <w:rFonts w:hint="eastAsia" w:ascii="仿宋" w:hAnsi="仿宋" w:eastAsia="仿宋"/>
          <w:sz w:val="32"/>
          <w:szCs w:val="32"/>
        </w:rPr>
        <w:t>对拒不执行审批机关作出的取水量限制决定；非法买卖水资源、擅自转让取水权的处罚</w:t>
      </w:r>
    </w:p>
    <w:p>
      <w:pPr>
        <w:ind w:firstLine="640" w:firstLineChars="200"/>
        <w:rPr>
          <w:rFonts w:hint="eastAsia" w:ascii="仿宋" w:hAnsi="仿宋" w:eastAsia="仿宋"/>
          <w:sz w:val="32"/>
          <w:szCs w:val="32"/>
        </w:rPr>
      </w:pPr>
      <w:r>
        <w:rPr>
          <w:rFonts w:hint="eastAsia" w:ascii="仿宋" w:hAnsi="仿宋" w:eastAsia="仿宋" w:cs="微软雅黑"/>
          <w:sz w:val="32"/>
          <w:szCs w:val="32"/>
        </w:rPr>
        <w:t>10.</w:t>
      </w:r>
      <w:r>
        <w:rPr>
          <w:rFonts w:hint="eastAsia" w:ascii="仿宋" w:hAnsi="仿宋" w:eastAsia="仿宋"/>
          <w:sz w:val="32"/>
          <w:szCs w:val="32"/>
        </w:rPr>
        <w:t>对不按照规定报送年度取水情况的；拒绝接受监督检查或者弄虚作假的；退水水质达不到规定要求的处罚</w:t>
      </w:r>
    </w:p>
    <w:p>
      <w:pPr>
        <w:ind w:firstLine="640" w:firstLineChars="200"/>
        <w:rPr>
          <w:rFonts w:ascii="仿宋" w:hAnsi="仿宋" w:eastAsia="仿宋"/>
          <w:sz w:val="32"/>
          <w:szCs w:val="32"/>
        </w:rPr>
      </w:pPr>
      <w:r>
        <w:rPr>
          <w:rFonts w:hint="eastAsia" w:ascii="仿宋" w:hAnsi="仿宋" w:eastAsia="仿宋"/>
          <w:sz w:val="32"/>
          <w:szCs w:val="32"/>
        </w:rPr>
        <w:t>11.对未安装计量设施的；计量设施不合格或者运行不正常的处罚</w:t>
      </w:r>
    </w:p>
    <w:p>
      <w:pPr>
        <w:ind w:firstLine="640" w:firstLineChars="200"/>
        <w:rPr>
          <w:rFonts w:ascii="仿宋" w:hAnsi="仿宋" w:eastAsia="仿宋"/>
          <w:sz w:val="32"/>
          <w:szCs w:val="32"/>
        </w:rPr>
      </w:pPr>
      <w:r>
        <w:rPr>
          <w:rFonts w:hint="eastAsia" w:ascii="仿宋" w:hAnsi="仿宋" w:eastAsia="仿宋"/>
          <w:sz w:val="32"/>
          <w:szCs w:val="32"/>
        </w:rPr>
        <w:t>12.对伪造、涂改、冒用取水申请批准文件、取水许可证的；擅自改变取水许可证载明事项的处罚</w:t>
      </w:r>
    </w:p>
    <w:p>
      <w:pPr>
        <w:ind w:firstLine="640" w:firstLineChars="200"/>
        <w:rPr>
          <w:rFonts w:ascii="仿宋" w:hAnsi="仿宋" w:eastAsia="仿宋"/>
          <w:sz w:val="32"/>
          <w:szCs w:val="32"/>
        </w:rPr>
      </w:pPr>
      <w:r>
        <w:rPr>
          <w:rFonts w:hint="eastAsia" w:ascii="仿宋" w:hAnsi="仿宋" w:eastAsia="仿宋"/>
          <w:sz w:val="32"/>
          <w:szCs w:val="32"/>
        </w:rPr>
        <w:t>13.对擅自为未办理取水许可的单位或者个人凿井的处罚</w:t>
      </w:r>
    </w:p>
    <w:p>
      <w:pPr>
        <w:ind w:firstLine="640" w:firstLineChars="200"/>
        <w:rPr>
          <w:rFonts w:ascii="仿宋" w:hAnsi="仿宋" w:eastAsia="仿宋"/>
          <w:sz w:val="32"/>
          <w:szCs w:val="32"/>
        </w:rPr>
      </w:pPr>
      <w:r>
        <w:rPr>
          <w:rFonts w:hint="eastAsia" w:ascii="仿宋" w:hAnsi="仿宋" w:eastAsia="仿宋"/>
          <w:sz w:val="32"/>
          <w:szCs w:val="32"/>
        </w:rPr>
        <w:t>14.对在泉域重点保护区内擅自打井、挖泉、截流、引水的；将已污染含水层与未污染含水层混合开采的；在泉水出露带采煤、开矿、开山采石和兴建地下工程的；在超采区和禁止取水区新打水井取用地下水的；未经批准，将勘探孔变更为水源井的处罚</w:t>
      </w:r>
    </w:p>
    <w:p>
      <w:pPr>
        <w:ind w:firstLine="640" w:firstLineChars="200"/>
        <w:rPr>
          <w:rFonts w:ascii="仿宋" w:hAnsi="仿宋" w:eastAsia="仿宋"/>
          <w:sz w:val="32"/>
          <w:szCs w:val="32"/>
        </w:rPr>
      </w:pPr>
      <w:r>
        <w:rPr>
          <w:rFonts w:hint="eastAsia" w:ascii="仿宋" w:hAnsi="仿宋" w:eastAsia="仿宋"/>
          <w:sz w:val="32"/>
          <w:szCs w:val="32"/>
        </w:rPr>
        <w:t>15.对违反取水许可审批规定转让取水许可证处罚</w:t>
      </w:r>
    </w:p>
    <w:p>
      <w:pPr>
        <w:ind w:firstLine="640" w:firstLineChars="200"/>
        <w:rPr>
          <w:rFonts w:ascii="仿宋" w:hAnsi="仿宋" w:eastAsia="仿宋"/>
          <w:sz w:val="32"/>
          <w:szCs w:val="32"/>
        </w:rPr>
      </w:pPr>
      <w:r>
        <w:rPr>
          <w:rFonts w:hint="eastAsia" w:ascii="仿宋" w:hAnsi="仿宋" w:eastAsia="仿宋"/>
          <w:sz w:val="32"/>
          <w:szCs w:val="32"/>
        </w:rPr>
        <w:t>16.对拒绝提供取水量测定数据等有关资料或者提供假资料的；新建、改建、扩建日取水量一万吨以上的建设项目，未按规定建立水位、水量、水质监测设施的处罚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17.对采矿排水企业不按规定办理排水登记手续，不缴纳水资源费的处罚</w:t>
      </w:r>
    </w:p>
    <w:p>
      <w:pPr>
        <w:ind w:firstLine="640" w:firstLineChars="200"/>
        <w:rPr>
          <w:rFonts w:ascii="仿宋" w:hAnsi="仿宋" w:eastAsia="仿宋"/>
          <w:sz w:val="32"/>
          <w:szCs w:val="32"/>
        </w:rPr>
      </w:pPr>
      <w:r>
        <w:rPr>
          <w:rFonts w:hint="eastAsia" w:ascii="仿宋" w:hAnsi="仿宋" w:eastAsia="仿宋"/>
          <w:sz w:val="32"/>
          <w:szCs w:val="32"/>
        </w:rPr>
        <w:t>18.对拒不接受取水许可证年审的处罚</w:t>
      </w:r>
    </w:p>
    <w:p>
      <w:pPr>
        <w:ind w:firstLine="640" w:firstLineChars="200"/>
        <w:rPr>
          <w:rFonts w:ascii="仿宋" w:hAnsi="仿宋" w:eastAsia="仿宋"/>
          <w:sz w:val="32"/>
          <w:szCs w:val="32"/>
        </w:rPr>
      </w:pPr>
      <w:r>
        <w:rPr>
          <w:rFonts w:hint="eastAsia" w:ascii="仿宋" w:hAnsi="仿宋" w:eastAsia="仿宋"/>
          <w:sz w:val="32"/>
          <w:szCs w:val="32"/>
        </w:rPr>
        <w:t>19.对在确定的水源保护区内，未经水行政主管部门批准打井、挖泉、截流、引水的；采砂、取土、爆破、钻探，增加地下水的开采量以及进行考古挖掘等；改变水源工程设施、水文和水文地质监测设施的现状的处罚</w:t>
      </w:r>
    </w:p>
    <w:p>
      <w:pPr>
        <w:ind w:firstLine="640" w:firstLineChars="200"/>
        <w:rPr>
          <w:rFonts w:ascii="仿宋" w:hAnsi="仿宋" w:eastAsia="仿宋"/>
          <w:sz w:val="32"/>
          <w:szCs w:val="32"/>
        </w:rPr>
      </w:pPr>
      <w:r>
        <w:rPr>
          <w:rFonts w:hint="eastAsia" w:ascii="仿宋" w:hAnsi="仿宋" w:eastAsia="仿宋"/>
          <w:sz w:val="32"/>
          <w:szCs w:val="32"/>
        </w:rPr>
        <w:t>20.对新建、改建、扩建的建设项目取用地下水或增加地下水取水量的；开凿新井和未经批准更新水井的；有回灌条件而不进行回灌的处罚</w:t>
      </w:r>
    </w:p>
    <w:p>
      <w:pPr>
        <w:ind w:firstLine="640" w:firstLineChars="200"/>
        <w:rPr>
          <w:rFonts w:ascii="仿宋" w:hAnsi="仿宋" w:eastAsia="仿宋"/>
          <w:sz w:val="32"/>
          <w:szCs w:val="32"/>
        </w:rPr>
      </w:pPr>
      <w:r>
        <w:rPr>
          <w:rFonts w:hint="eastAsia" w:ascii="仿宋" w:hAnsi="仿宋" w:eastAsia="仿宋"/>
          <w:sz w:val="32"/>
          <w:szCs w:val="32"/>
        </w:rPr>
        <w:t>21.对建设和施工单位未经批准擅自凿井和未按批准的井位、井深凿井的；瞒井不报或谎报废井取用地下水的处罚</w:t>
      </w:r>
    </w:p>
    <w:p>
      <w:pPr>
        <w:ind w:firstLine="640" w:firstLineChars="200"/>
        <w:rPr>
          <w:rFonts w:ascii="仿宋" w:hAnsi="仿宋" w:eastAsia="仿宋"/>
          <w:sz w:val="32"/>
          <w:szCs w:val="32"/>
        </w:rPr>
      </w:pPr>
      <w:r>
        <w:rPr>
          <w:rFonts w:hint="eastAsia" w:ascii="仿宋" w:hAnsi="仿宋" w:eastAsia="仿宋"/>
          <w:sz w:val="32"/>
          <w:szCs w:val="32"/>
        </w:rPr>
        <w:t>22.对擅自停止使用节水设施的；擅自停止使用取退水计量设施的；不按规定提供取水、退水计量资料的处罚</w:t>
      </w:r>
    </w:p>
    <w:p>
      <w:pPr>
        <w:ind w:firstLine="640" w:firstLineChars="200"/>
        <w:rPr>
          <w:rFonts w:ascii="仿宋" w:hAnsi="仿宋" w:eastAsia="仿宋"/>
          <w:sz w:val="32"/>
          <w:szCs w:val="32"/>
        </w:rPr>
      </w:pPr>
      <w:r>
        <w:rPr>
          <w:rFonts w:hint="eastAsia" w:ascii="仿宋" w:hAnsi="仿宋" w:eastAsia="仿宋"/>
          <w:sz w:val="32"/>
          <w:szCs w:val="32"/>
        </w:rPr>
        <w:t>23.对从事建设项目水资源认证工作的单位在论证工作中弄虚作假的处罚</w:t>
      </w:r>
    </w:p>
    <w:p>
      <w:pPr>
        <w:ind w:firstLine="640" w:firstLineChars="200"/>
        <w:rPr>
          <w:rFonts w:ascii="仿宋" w:hAnsi="仿宋" w:eastAsia="仿宋"/>
          <w:sz w:val="32"/>
          <w:szCs w:val="32"/>
        </w:rPr>
      </w:pPr>
      <w:r>
        <w:rPr>
          <w:rFonts w:hint="eastAsia" w:ascii="仿宋" w:hAnsi="仿宋" w:eastAsia="仿宋"/>
          <w:sz w:val="32"/>
          <w:szCs w:val="32"/>
        </w:rPr>
        <w:t>24.对未经水行政主管部门签署规划同意书，擅自在江河、湖泊建设防洪工程和其他水工程、水电站的处罚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25.对未按照规划治导线整治河道和修建控制引导河水流向保护堤岸等工程，影响防洪的处罚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26.对未经水行政主管部门对其工程建设方案审查同意或者未按照有关水行政主管部门审查批准的位置、界限，在河道、湖泊管理范围内从事工程设施建设活动的处罚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27.对在洪泛区、蓄滞洪区未编制洪水影响评价报告建设非防洪建设项目；防洪工程设施未经验收，即将建设项目投入生产或者使用的处罚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28.对在河道管理范围内弃置、堆放阻碍行洪物体的；种植阻碍行洪的林木或者高杆植物的；修建围堤、阻水渠道、阻水道路的；在堤防、护堤地建房、放牧、开渠、打井、挖窖、葬坟、晒粮、存放物料、开采地下资源、进行考古发掘以及开展集市贸易活动的；未经批准或者不按照国家规定的防洪标准、工程安全标准整治河道或者修建水工程建筑物和其他设施的；未经批准或者不按照河道主管机关的规定在河道管理范围内采砂、取土、淘金、弃置砂石或者淤泥、爆破、钻探、挖筑鱼塘的；未经批准在河道滩地存放物料、修建厂房或者其他建筑设施，以及开采地下资源或者进行考古发掘的；围垦湖泊、河流的；擅自砍伐护堤护岸林木的；汛期违反防汛指挥部的规定或者指令的处罚</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29.对在堤防安全保护区内进行打井、钻探、爆破、挖筑鱼塘、采石、取土等危害堤防安全的活动的；擅自操作闸门或干扰管理单位正常工作的处罚</w:t>
      </w:r>
    </w:p>
    <w:p>
      <w:pPr>
        <w:ind w:firstLine="640" w:firstLineChars="200"/>
        <w:rPr>
          <w:rFonts w:ascii="仿宋" w:hAnsi="仿宋" w:eastAsia="仿宋"/>
          <w:sz w:val="32"/>
          <w:szCs w:val="32"/>
        </w:rPr>
      </w:pPr>
      <w:r>
        <w:rPr>
          <w:rFonts w:hint="eastAsia" w:ascii="仿宋" w:hAnsi="仿宋" w:eastAsia="仿宋"/>
          <w:sz w:val="32"/>
          <w:szCs w:val="32"/>
        </w:rPr>
        <w:t>30.对填堵、占用、拆毁河道的故道、旧堤及原有工程设施，未经水行政主管部门批准的处罚</w:t>
      </w:r>
    </w:p>
    <w:p>
      <w:pPr>
        <w:ind w:firstLine="640" w:firstLineChars="200"/>
        <w:rPr>
          <w:rFonts w:ascii="仿宋" w:hAnsi="仿宋" w:eastAsia="仿宋"/>
          <w:sz w:val="32"/>
          <w:szCs w:val="32"/>
        </w:rPr>
      </w:pPr>
      <w:r>
        <w:rPr>
          <w:rFonts w:hint="eastAsia" w:ascii="仿宋" w:hAnsi="仿宋" w:eastAsia="仿宋"/>
          <w:sz w:val="32"/>
          <w:szCs w:val="32"/>
        </w:rPr>
        <w:t>31.对拒不服从抗旱统一调度和指挥的处罚</w:t>
      </w:r>
    </w:p>
    <w:p>
      <w:pPr>
        <w:ind w:firstLine="640" w:firstLineChars="200"/>
        <w:rPr>
          <w:rFonts w:ascii="仿宋" w:hAnsi="仿宋" w:eastAsia="仿宋"/>
          <w:sz w:val="32"/>
          <w:szCs w:val="32"/>
        </w:rPr>
      </w:pPr>
      <w:r>
        <w:rPr>
          <w:rFonts w:hint="eastAsia" w:ascii="仿宋" w:hAnsi="仿宋" w:eastAsia="仿宋"/>
          <w:sz w:val="32"/>
          <w:szCs w:val="32"/>
        </w:rPr>
        <w:t>32.对侵占、破坏水源和抗旱设施的处罚</w:t>
      </w:r>
    </w:p>
    <w:p>
      <w:pPr>
        <w:ind w:firstLine="640" w:firstLineChars="200"/>
        <w:rPr>
          <w:rFonts w:ascii="仿宋" w:hAnsi="仿宋" w:eastAsia="仿宋"/>
          <w:sz w:val="32"/>
          <w:szCs w:val="32"/>
        </w:rPr>
      </w:pPr>
      <w:r>
        <w:rPr>
          <w:rFonts w:hint="eastAsia" w:ascii="仿宋" w:hAnsi="仿宋" w:eastAsia="仿宋"/>
          <w:sz w:val="32"/>
          <w:szCs w:val="32"/>
        </w:rPr>
        <w:t>33.对抢水、非法引水、截水或者哄抢抗旱物资的处罚</w:t>
      </w:r>
    </w:p>
    <w:p>
      <w:pPr>
        <w:ind w:firstLine="640" w:firstLineChars="200"/>
        <w:rPr>
          <w:rFonts w:ascii="仿宋" w:hAnsi="仿宋" w:eastAsia="仿宋"/>
          <w:sz w:val="32"/>
          <w:szCs w:val="32"/>
        </w:rPr>
      </w:pPr>
      <w:r>
        <w:rPr>
          <w:rFonts w:hint="eastAsia" w:ascii="仿宋" w:hAnsi="仿宋" w:eastAsia="仿宋"/>
          <w:sz w:val="32"/>
          <w:szCs w:val="32"/>
        </w:rPr>
        <w:t>34.对阻碍、威胁防汛抗旱指挥机构、水行政主管部门或者流域管理机构的工作人员依法执行职务的处罚</w:t>
      </w:r>
    </w:p>
    <w:p>
      <w:pPr>
        <w:ind w:firstLine="640" w:firstLineChars="200"/>
        <w:rPr>
          <w:rFonts w:ascii="仿宋" w:hAnsi="仿宋" w:eastAsia="仿宋"/>
          <w:sz w:val="32"/>
          <w:szCs w:val="32"/>
        </w:rPr>
      </w:pPr>
      <w:r>
        <w:rPr>
          <w:rFonts w:hint="eastAsia" w:ascii="仿宋" w:hAnsi="仿宋" w:eastAsia="仿宋"/>
          <w:sz w:val="32"/>
          <w:szCs w:val="32"/>
        </w:rPr>
        <w:t>35.对在崩塌、滑坡危险区或者泥石流易发区从事取土、挖砂、采石等可能造成水土流失的活动的处罚</w:t>
      </w:r>
    </w:p>
    <w:p>
      <w:pPr>
        <w:ind w:firstLine="640" w:firstLineChars="200"/>
        <w:rPr>
          <w:rFonts w:ascii="仿宋" w:hAnsi="仿宋" w:eastAsia="仿宋"/>
          <w:sz w:val="32"/>
          <w:szCs w:val="32"/>
        </w:rPr>
      </w:pPr>
      <w:r>
        <w:rPr>
          <w:rFonts w:hint="eastAsia" w:ascii="仿宋" w:hAnsi="仿宋" w:eastAsia="仿宋"/>
          <w:sz w:val="32"/>
          <w:szCs w:val="32"/>
        </w:rPr>
        <w:t>36.对在禁止开垦坡度以上陡坡地开垦种植农作物，或者在禁止开垦、开发的植物保护带内开垦、开发的处罚</w:t>
      </w:r>
    </w:p>
    <w:p>
      <w:pPr>
        <w:ind w:firstLine="640" w:firstLineChars="200"/>
        <w:rPr>
          <w:rFonts w:ascii="仿宋" w:hAnsi="仿宋" w:eastAsia="仿宋"/>
          <w:sz w:val="32"/>
          <w:szCs w:val="32"/>
        </w:rPr>
      </w:pPr>
      <w:r>
        <w:rPr>
          <w:rFonts w:hint="eastAsia" w:ascii="仿宋" w:hAnsi="仿宋" w:eastAsia="仿宋"/>
          <w:sz w:val="32"/>
          <w:szCs w:val="32"/>
        </w:rPr>
        <w:t>37.对采集发菜，或者在水土流失重点预防区和重点治理区铲草皮、挖树兜、滥挖虫草、甘草、麻黄等的处罚</w:t>
      </w:r>
    </w:p>
    <w:p>
      <w:pPr>
        <w:ind w:firstLine="640" w:firstLineChars="200"/>
        <w:rPr>
          <w:rFonts w:ascii="仿宋" w:hAnsi="仿宋" w:eastAsia="仿宋"/>
          <w:sz w:val="32"/>
          <w:szCs w:val="32"/>
        </w:rPr>
      </w:pPr>
      <w:r>
        <w:rPr>
          <w:rFonts w:hint="eastAsia" w:ascii="仿宋" w:hAnsi="仿宋" w:eastAsia="仿宋"/>
          <w:sz w:val="32"/>
          <w:szCs w:val="32"/>
        </w:rPr>
        <w:t>38.对在林区采伐林木不依法采取防止水土流失措施的处罚</w:t>
      </w:r>
    </w:p>
    <w:p>
      <w:pPr>
        <w:ind w:firstLine="640" w:firstLineChars="200"/>
        <w:rPr>
          <w:rFonts w:ascii="仿宋" w:hAnsi="仿宋" w:eastAsia="仿宋"/>
          <w:sz w:val="32"/>
          <w:szCs w:val="32"/>
        </w:rPr>
      </w:pPr>
      <w:r>
        <w:rPr>
          <w:rFonts w:hint="eastAsia" w:ascii="仿宋" w:hAnsi="仿宋" w:eastAsia="仿宋"/>
          <w:sz w:val="32"/>
          <w:szCs w:val="32"/>
        </w:rPr>
        <w:t>39.对未编制水土保持方案或者编制的水土保持方案未经批准而开工建设的；生产建设项目的地点、规模发生重大变化，未补充、修改水土保持方案或者补充、修改的水土保持方案未经原审批机关批准的；水土保持方案实施过程中，未经原审批机关批准，对水土保持措施作出重大变更的处罚</w:t>
      </w:r>
    </w:p>
    <w:p>
      <w:pPr>
        <w:ind w:firstLine="640" w:firstLineChars="200"/>
        <w:rPr>
          <w:rFonts w:ascii="仿宋" w:hAnsi="仿宋" w:eastAsia="仿宋"/>
          <w:sz w:val="32"/>
          <w:szCs w:val="32"/>
        </w:rPr>
      </w:pPr>
      <w:r>
        <w:rPr>
          <w:rFonts w:hint="eastAsia" w:ascii="仿宋" w:hAnsi="仿宋" w:eastAsia="仿宋"/>
          <w:sz w:val="32"/>
          <w:szCs w:val="32"/>
        </w:rPr>
        <w:t>40.对水土保持设施未经验收或者验收不合格将生产建设项目投产使用的处罚</w:t>
      </w:r>
    </w:p>
    <w:p>
      <w:pPr>
        <w:ind w:firstLine="640" w:firstLineChars="200"/>
        <w:rPr>
          <w:rFonts w:ascii="仿宋" w:hAnsi="仿宋" w:eastAsia="仿宋"/>
          <w:sz w:val="32"/>
          <w:szCs w:val="32"/>
        </w:rPr>
      </w:pPr>
      <w:r>
        <w:rPr>
          <w:rFonts w:hint="eastAsia" w:ascii="仿宋" w:hAnsi="仿宋" w:eastAsia="仿宋"/>
          <w:sz w:val="32"/>
          <w:szCs w:val="32"/>
        </w:rPr>
        <w:t>41.对在水土保持方案确定的专门存放地以外的区域倾倒砂、石、土、矸石、尾矿、废渣等的处罚</w:t>
      </w:r>
    </w:p>
    <w:p>
      <w:pPr>
        <w:ind w:firstLine="640" w:firstLineChars="200"/>
        <w:rPr>
          <w:rFonts w:ascii="仿宋" w:hAnsi="仿宋" w:eastAsia="仿宋"/>
          <w:sz w:val="32"/>
          <w:szCs w:val="32"/>
        </w:rPr>
      </w:pPr>
      <w:r>
        <w:rPr>
          <w:rFonts w:hint="eastAsia" w:ascii="仿宋" w:hAnsi="仿宋" w:eastAsia="仿宋"/>
          <w:sz w:val="32"/>
          <w:szCs w:val="32"/>
        </w:rPr>
        <w:t>42.对开办生产建设项目或者从事其他生产建设活动造成水土流失，不进行治理的处罚</w:t>
      </w:r>
    </w:p>
    <w:p>
      <w:pPr>
        <w:ind w:firstLine="640" w:firstLineChars="200"/>
        <w:rPr>
          <w:rFonts w:ascii="仿宋" w:hAnsi="仿宋" w:eastAsia="仿宋"/>
          <w:sz w:val="32"/>
          <w:szCs w:val="32"/>
        </w:rPr>
      </w:pPr>
      <w:r>
        <w:rPr>
          <w:rFonts w:hint="eastAsia" w:ascii="仿宋" w:hAnsi="仿宋" w:eastAsia="仿宋"/>
          <w:sz w:val="32"/>
          <w:szCs w:val="32"/>
        </w:rPr>
        <w:t>43.对拒不缴纳水土保持补偿费；逾期不缴纳的处罚</w:t>
      </w:r>
    </w:p>
    <w:p>
      <w:pPr>
        <w:ind w:firstLine="640" w:firstLineChars="200"/>
        <w:rPr>
          <w:rFonts w:ascii="仿宋" w:hAnsi="仿宋" w:eastAsia="仿宋"/>
          <w:sz w:val="32"/>
          <w:szCs w:val="32"/>
        </w:rPr>
      </w:pPr>
      <w:r>
        <w:rPr>
          <w:rFonts w:hint="eastAsia" w:ascii="仿宋" w:hAnsi="仿宋" w:eastAsia="仿宋"/>
          <w:sz w:val="32"/>
          <w:szCs w:val="32"/>
        </w:rPr>
        <w:t>44.对生产建设单位未按照规定开展水土保持监测工作的处罚</w:t>
      </w:r>
    </w:p>
    <w:p>
      <w:pPr>
        <w:ind w:firstLine="640" w:firstLineChars="200"/>
        <w:rPr>
          <w:rFonts w:ascii="仿宋" w:hAnsi="仿宋" w:eastAsia="仿宋"/>
          <w:sz w:val="32"/>
          <w:szCs w:val="32"/>
        </w:rPr>
      </w:pPr>
      <w:r>
        <w:rPr>
          <w:rFonts w:hint="eastAsia" w:ascii="仿宋" w:hAnsi="仿宋" w:eastAsia="仿宋"/>
          <w:sz w:val="32"/>
          <w:szCs w:val="32"/>
        </w:rPr>
        <w:t>45.对毁坏大坝或者其观测、通信、动力、照明、交通、消防等管理设施的；在大坝管理和保护范围内进行爆破、打井、采石、采矿、取土、挖沙、修坟等危害大坝安全活动的；擅自操作大坝的泄洪闸门、输水闸门以及其他设施，破坏大坝正常运行的；在库区内围垦的；在坝体修建码头、渠道或者堆放杂物、晾晒粮草的；擅自在大坝管理和保护范围内修建码头、鱼塘的处罚</w:t>
      </w:r>
    </w:p>
    <w:p>
      <w:pPr>
        <w:ind w:firstLine="640" w:firstLineChars="200"/>
        <w:rPr>
          <w:rFonts w:ascii="仿宋" w:hAnsi="仿宋" w:eastAsia="仿宋"/>
          <w:sz w:val="32"/>
          <w:szCs w:val="32"/>
        </w:rPr>
      </w:pPr>
      <w:r>
        <w:rPr>
          <w:rFonts w:hint="eastAsia" w:ascii="仿宋" w:hAnsi="仿宋" w:eastAsia="仿宋"/>
          <w:sz w:val="32"/>
          <w:szCs w:val="32"/>
        </w:rPr>
        <w:t>46.对在水工程管理范围内，未经水工程管理单位批准，种植、放牧、堆放物料、修造建筑物；在坝顶、堤上行驶履带拖拉机和载重车辆；在通讯、电力专用线路上架线和接线。在水工程保护范围内，禁止进行爆破、打井、采石、取土、挖沙等危害水工程安全的活动的处罚</w:t>
      </w:r>
    </w:p>
    <w:p>
      <w:pPr>
        <w:ind w:firstLine="640" w:firstLineChars="200"/>
      </w:pPr>
      <w:r>
        <w:rPr>
          <w:rFonts w:hint="eastAsia" w:ascii="仿宋" w:hAnsi="仿宋" w:eastAsia="仿宋"/>
          <w:sz w:val="32"/>
          <w:szCs w:val="32"/>
        </w:rPr>
        <w:t>47.对在水工程管理范围内，未经水工程管理单位批准，爆破、打井、采石、取土、挖沙、挖窑、葬墓及其他采挖活动；毁坏、盗窃水工程的物资、器材、设备；抢水、霸水和偷水；在水工程的水域内炸鱼；滥伐树木、损坏植被；破坏水源，污染水质；妨碍水工程管理人员依法履行公务的处罚</w:t>
      </w:r>
    </w:p>
    <w:p>
      <w:pPr>
        <w:spacing w:line="600" w:lineRule="exac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（三）行政处罚依据</w:t>
      </w:r>
    </w:p>
    <w:p>
      <w:pPr>
        <w:spacing w:line="600" w:lineRule="exact"/>
        <w:rPr>
          <w:rFonts w:hint="eastAsia" w:ascii="仿宋" w:hAnsi="仿宋" w:eastAsia="仿宋"/>
        </w:rPr>
      </w:pPr>
      <w:r>
        <w:rPr>
          <w:rFonts w:hint="eastAsia" w:ascii="仿宋" w:hAnsi="仿宋" w:eastAsia="仿宋"/>
          <w:b/>
          <w:bCs/>
          <w:sz w:val="32"/>
          <w:szCs w:val="32"/>
          <w:lang w:val="en-US" w:eastAsia="zh-CN"/>
        </w:rPr>
        <w:t xml:space="preserve">    </w:t>
      </w:r>
      <w:r>
        <w:rPr>
          <w:rFonts w:hint="eastAsia" w:ascii="仿宋" w:hAnsi="仿宋" w:eastAsia="仿宋"/>
          <w:b/>
          <w:bCs/>
          <w:sz w:val="32"/>
          <w:szCs w:val="32"/>
        </w:rPr>
        <w:t>1.法律：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《中华人民共和国水法》</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《中华人民共和国水土保持法》</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《中华人民共和国防洪法》</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《中华人民共和国水污染防治法》</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《中华人民共和国招标投标法》</w:t>
      </w:r>
    </w:p>
    <w:p>
      <w:pPr>
        <w:spacing w:line="600" w:lineRule="exact"/>
        <w:ind w:firstLine="643" w:firstLineChars="200"/>
        <w:jc w:val="left"/>
        <w:rPr>
          <w:rFonts w:hint="eastAsia"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rPr>
        <w:t>2.行政法规：</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《中华人民共和国河道管理条例》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《中华人民共和国防汛条例》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《取水许可和水资源费征收管理条例》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《中华人民共和国抗旱条例》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《中华人民共和国农田水利条例》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《中华人民共和国水库大坝安全管理条例》</w:t>
      </w:r>
    </w:p>
    <w:p>
      <w:pPr>
        <w:spacing w:line="600" w:lineRule="exact"/>
        <w:ind w:firstLine="643" w:firstLineChars="200"/>
        <w:jc w:val="left"/>
        <w:rPr>
          <w:rFonts w:hint="eastAsia"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rPr>
        <w:t>3.部门规章：</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《水政监察工作章程》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《水行政处罚实施办法》</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《水利工程质量管理规定》</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《水利工程建设项目招标投标管理规定》</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《水利工程建设安全生产管理规定》</w:t>
      </w:r>
    </w:p>
    <w:p>
      <w:pPr>
        <w:spacing w:line="600" w:lineRule="exact"/>
        <w:ind w:firstLine="643" w:firstLineChars="200"/>
        <w:jc w:val="left"/>
        <w:rPr>
          <w:rFonts w:hint="eastAsia" w:ascii="仿宋" w:hAnsi="仿宋" w:eastAsia="仿宋"/>
          <w:b/>
          <w:bCs/>
          <w:color w:val="000000"/>
          <w:sz w:val="32"/>
          <w:szCs w:val="32"/>
          <w:shd w:val="clear" w:color="auto" w:fill="FFFFFF"/>
        </w:rPr>
      </w:pPr>
      <w:r>
        <w:rPr>
          <w:rFonts w:hint="eastAsia" w:ascii="仿宋" w:hAnsi="仿宋" w:eastAsia="仿宋"/>
          <w:b/>
          <w:bCs/>
          <w:color w:val="000000"/>
          <w:sz w:val="32"/>
          <w:szCs w:val="32"/>
          <w:shd w:val="clear" w:color="auto" w:fill="FFFFFF"/>
        </w:rPr>
        <w:t>4.地方性法规：</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《山西省水资源管理条例》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《山西省节约用水条例》</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《山西省泉域水资源保护条例》</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（四）行政处罚的方式</w:t>
      </w:r>
    </w:p>
    <w:p>
      <w:pPr>
        <w:spacing w:line="600" w:lineRule="exact"/>
        <w:ind w:firstLine="640" w:firstLineChars="200"/>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水行政处罚的方式有：警告、罚款、吊销许可证、没收非法所得以及法律、法规规定的其他水行政处罚。</w:t>
      </w:r>
    </w:p>
    <w:p>
      <w:pPr>
        <w:spacing w:line="600" w:lineRule="exact"/>
        <w:ind w:firstLine="640" w:firstLineChars="200"/>
        <w:rPr>
          <w:rFonts w:hint="eastAsia" w:ascii="黑体" w:hAnsi="黑体" w:eastAsia="黑体"/>
        </w:rPr>
      </w:pPr>
      <w:r>
        <w:rPr>
          <w:rFonts w:hint="eastAsia" w:ascii="黑体" w:hAnsi="黑体" w:eastAsia="黑体"/>
          <w:sz w:val="32"/>
          <w:szCs w:val="32"/>
        </w:rPr>
        <w:t>（五）行政处罚的管辖</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水行政处罚由违法行为发生地的县级以上地方人民政府水行政主管部门管辖。</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上级水行政主管部门有权管辖下级水行政主管部门管辖的水行政处罚。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下一级水行政主管部门对其管辖的水行政处罚，认为需要由上一级水行政主管部门管辖的，可以报请上一级水行政主管部门决定。</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对管辖发生争议的，应当协商解决或者报请共同的上一级水行政主管部门指定管辖。</w:t>
      </w:r>
    </w:p>
    <w:p>
      <w:pPr>
        <w:spacing w:line="600" w:lineRule="exact"/>
        <w:ind w:firstLine="640" w:firstLineChars="200"/>
        <w:rPr>
          <w:rFonts w:hint="eastAsia" w:ascii="黑体" w:hAnsi="黑体" w:eastAsia="黑体"/>
        </w:rPr>
      </w:pPr>
      <w:r>
        <w:rPr>
          <w:rFonts w:hint="eastAsia" w:ascii="黑体" w:hAnsi="黑体" w:eastAsia="黑体"/>
          <w:sz w:val="32"/>
          <w:szCs w:val="32"/>
        </w:rPr>
        <w:t>（六）行政处罚程序</w:t>
      </w:r>
    </w:p>
    <w:p>
      <w:pPr>
        <w:spacing w:line="600" w:lineRule="exact"/>
        <w:ind w:firstLine="643" w:firstLineChars="200"/>
        <w:rPr>
          <w:rFonts w:hint="eastAsia" w:ascii="仿宋" w:hAnsi="仿宋" w:eastAsia="仿宋"/>
          <w:b/>
          <w:bCs/>
          <w:sz w:val="32"/>
          <w:szCs w:val="32"/>
        </w:rPr>
      </w:pPr>
      <w:r>
        <w:rPr>
          <w:rFonts w:hint="eastAsia" w:ascii="宋体" w:hAnsi="宋体"/>
          <w:b/>
          <w:bCs/>
          <w:sz w:val="32"/>
          <w:szCs w:val="32"/>
        </w:rPr>
        <w:t>1.</w:t>
      </w:r>
      <w:r>
        <w:rPr>
          <w:rFonts w:hint="eastAsia" w:ascii="仿宋" w:hAnsi="仿宋" w:eastAsia="仿宋"/>
          <w:b/>
          <w:bCs/>
          <w:sz w:val="32"/>
          <w:szCs w:val="32"/>
        </w:rPr>
        <w:t>简易程序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违法事实确凿并有法定依据，对公民处以五十元以下、对法人或者其他组织处以一千元以下罚款或者警告的，可以当场作出水行政处罚决定。</w:t>
      </w:r>
    </w:p>
    <w:p>
      <w:pPr>
        <w:spacing w:line="600" w:lineRule="exact"/>
        <w:ind w:firstLine="643" w:firstLineChars="200"/>
        <w:rPr>
          <w:rFonts w:hint="eastAsia" w:ascii="仿宋" w:hAnsi="仿宋" w:eastAsia="仿宋"/>
          <w:b/>
          <w:bCs/>
          <w:sz w:val="32"/>
          <w:szCs w:val="32"/>
        </w:rPr>
      </w:pPr>
      <w:r>
        <w:rPr>
          <w:rFonts w:hint="eastAsia" w:ascii="仿宋" w:hAnsi="仿宋" w:eastAsia="仿宋"/>
          <w:b/>
          <w:bCs/>
          <w:sz w:val="32"/>
          <w:szCs w:val="32"/>
        </w:rPr>
        <w:t>2.一般程序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除依法可以当场作出水行政处罚决定的以外，公民、法人或者其他组织有符合下列条件的违法行为的，水行政处罚机关应当立案查处：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（1）具有违反水法规事实的；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（2）依照法律、法规、规章的规定应当给予水行政处罚的；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（3）属水行政处罚机关管辖的；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（4）违法行为未超过追究时效的。</w:t>
      </w:r>
    </w:p>
    <w:p>
      <w:pPr>
        <w:spacing w:line="600" w:lineRule="exact"/>
        <w:ind w:firstLine="643" w:firstLineChars="200"/>
        <w:rPr>
          <w:rFonts w:hint="eastAsia" w:ascii="仿宋" w:hAnsi="仿宋" w:eastAsia="仿宋"/>
          <w:b/>
          <w:bCs/>
          <w:sz w:val="32"/>
          <w:szCs w:val="32"/>
        </w:rPr>
      </w:pPr>
      <w:r>
        <w:rPr>
          <w:rFonts w:hint="eastAsia" w:ascii="仿宋" w:hAnsi="仿宋" w:eastAsia="仿宋"/>
          <w:b/>
          <w:bCs/>
          <w:sz w:val="32"/>
          <w:szCs w:val="32"/>
        </w:rPr>
        <w:t>3.听证：</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水行政处罚决定作出后，当事人应当履行。当事人逾期不履行水行政处罚决定的，作出水行政处罚决定的水行政处罚机关可以申请人民法院强制执行。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当事人到期不缴纳罚款的，作出水行政处罚决定的水行政处罚机关可以从到期之日起每日按罚款数额的百分之三加处罚款。</w:t>
      </w:r>
    </w:p>
    <w:p>
      <w:pPr>
        <w:spacing w:line="600" w:lineRule="exact"/>
        <w:ind w:firstLine="640" w:firstLineChars="200"/>
        <w:rPr>
          <w:rFonts w:hint="eastAsia" w:ascii="黑体" w:hAnsi="黑体" w:eastAsia="黑体"/>
        </w:rPr>
      </w:pPr>
      <w:r>
        <w:rPr>
          <w:rFonts w:hint="eastAsia" w:ascii="黑体" w:hAnsi="黑体" w:eastAsia="黑体"/>
          <w:sz w:val="32"/>
          <w:szCs w:val="32"/>
        </w:rPr>
        <w:t>（七）当事人的权利和义务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当事人对市水务局作出的行政处罚决定不服的，可以依法在60日内向大同市人民政府或者山西省水利厅申请行政复议，或者在6个月内依法向大同市中级人民法院提起行政诉讼。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复议或者行政诉讼期间，水行政处罚不停止执行。法律另有规定的除外。</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当事人确有经济困难，需要延期或者分期缴纳罚款的，应当提出书面申请，经作出水行政处罚决定的水行政处罚机关批准后，可以暂缓或者分期缴纳。</w:t>
      </w:r>
    </w:p>
    <w:p>
      <w:pPr>
        <w:spacing w:line="600" w:lineRule="exact"/>
        <w:ind w:firstLine="640" w:firstLineChars="200"/>
        <w:rPr>
          <w:rFonts w:hint="eastAsia" w:ascii="黑体" w:hAnsi="黑体" w:eastAsia="黑体"/>
        </w:rPr>
      </w:pPr>
      <w:r>
        <w:rPr>
          <w:rFonts w:hint="eastAsia" w:ascii="黑体" w:hAnsi="黑体" w:eastAsia="黑体"/>
          <w:sz w:val="32"/>
          <w:szCs w:val="32"/>
        </w:rPr>
        <w:t>（八）执法主体和承办机构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执法主体：大同市水务局</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承办机构：大同市水务局</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承办地址：大同市兴云街2799号西楼445</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联系电话：0352—7931445           </w:t>
      </w:r>
    </w:p>
    <w:p>
      <w:pPr>
        <w:spacing w:line="600" w:lineRule="exact"/>
        <w:ind w:firstLine="640" w:firstLineChars="200"/>
        <w:rPr>
          <w:rFonts w:hint="eastAsia" w:ascii="仿宋" w:hAnsi="仿宋" w:eastAsia="仿宋"/>
          <w:sz w:val="32"/>
          <w:szCs w:val="32"/>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rPr>
          <w:rFonts w:hint="eastAsia"/>
        </w:rPr>
      </w:pPr>
    </w:p>
    <w:p>
      <w:pPr>
        <w:rPr>
          <w:rFonts w:hint="eastAsia"/>
        </w:rPr>
      </w:pPr>
    </w:p>
    <w:p>
      <w:pPr>
        <w:rPr>
          <w:rFonts w:hint="eastAsia"/>
        </w:rPr>
      </w:pPr>
    </w:p>
    <w:p>
      <w:pPr>
        <w:rPr>
          <w:rFonts w:hint="eastAsia"/>
        </w:rPr>
      </w:pPr>
    </w:p>
    <w:p>
      <w:pPr>
        <w:spacing w:line="600" w:lineRule="exact"/>
        <w:jc w:val="both"/>
        <w:rPr>
          <w:rFonts w:ascii="黑体" w:hAnsi="黑体" w:eastAsia="黑体" w:cs="仿宋"/>
          <w:sz w:val="32"/>
          <w:szCs w:val="32"/>
        </w:rPr>
      </w:pPr>
    </w:p>
    <w:p/>
    <w:p/>
    <w:p/>
    <w:p/>
    <w:p/>
    <w:p/>
    <w:p/>
    <w:p/>
    <w:p/>
    <w:p/>
    <w:p/>
    <w:p>
      <w:pPr>
        <w:spacing w:line="640" w:lineRule="exact"/>
        <w:jc w:val="center"/>
        <w:rPr>
          <w:rFonts w:hint="eastAsia" w:ascii="宋体" w:hAnsi="宋体" w:cs="华文中宋"/>
          <w:b/>
          <w:sz w:val="32"/>
          <w:szCs w:val="36"/>
        </w:rPr>
      </w:pPr>
      <w:r>
        <w:rPr>
          <w:rFonts w:hint="eastAsia" w:ascii="宋体" w:hAnsi="宋体" w:cs="华文中宋"/>
          <w:b/>
          <w:sz w:val="32"/>
          <w:szCs w:val="36"/>
        </w:rPr>
        <w:t>大同市水务局（行政处罚类）事项运行流程图</w:t>
      </w:r>
    </w:p>
    <w:p>
      <w:pPr>
        <w:spacing w:line="400" w:lineRule="exact"/>
        <w:rPr>
          <w:rFonts w:hint="eastAsia"/>
        </w:rPr>
      </w:pPr>
    </w:p>
    <w:p>
      <w:r>
        <w:pict>
          <v:line id="Line 204" o:spid="_x0000_s1026" o:spt="20" style="position:absolute;left:0pt;margin-left:345.25pt;margin-top:298.5pt;height:0.05pt;width:22pt;z-index:251761664;mso-width-relative:page;mso-height-relative:page;" filled="f" stroked="t" coordsize="21600,21600">
            <v:path arrowok="t"/>
            <v:fill on="f" focussize="0,0"/>
            <v:stroke dashstyle="dash" endarrow="block"/>
            <v:imagedata o:title=""/>
            <o:lock v:ext="edit" grouping="f" rotation="f" text="f" aspectratio="f"/>
          </v:line>
        </w:pict>
      </w:r>
      <w:r>
        <w:pict>
          <v:line id="Line 203" o:spid="_x0000_s1027" o:spt="20" style="position:absolute;left:0pt;margin-left:369pt;margin-top:245.4pt;height:107.6pt;width:0.05pt;z-index:251760640;mso-width-relative:page;mso-height-relative:page;" filled="f" stroked="t" coordsize="21600,21600">
            <v:path arrowok="t"/>
            <v:fill on="f" focussize="0,0"/>
            <v:stroke dashstyle="dash"/>
            <v:imagedata o:title=""/>
            <o:lock v:ext="edit" grouping="f" rotation="f" text="f" aspectratio="f"/>
          </v:line>
        </w:pict>
      </w:r>
      <w:r>
        <w:pict>
          <v:line id="Line 202" o:spid="_x0000_s1028" o:spt="20" style="position:absolute;left:0pt;margin-left:369.85pt;margin-top:352.9pt;height:0.05pt;width:22pt;z-index:251759616;mso-width-relative:page;mso-height-relative:page;" filled="f" stroked="t" coordsize="21600,21600">
            <v:path arrowok="t"/>
            <v:fill on="f" focussize="0,0"/>
            <v:stroke dashstyle="dash" endarrow="block"/>
            <v:imagedata o:title=""/>
            <o:lock v:ext="edit" grouping="f" rotation="f" text="f" aspectratio="f"/>
          </v:line>
        </w:pict>
      </w:r>
      <w:r>
        <w:pict>
          <v:line id="Line 201" o:spid="_x0000_s1029" o:spt="20" style="position:absolute;left:0pt;margin-left:369.85pt;margin-top:328.6pt;height:0.05pt;width:22pt;z-index:251758592;mso-width-relative:page;mso-height-relative:page;" filled="f" stroked="t" coordsize="21600,21600">
            <v:path arrowok="t"/>
            <v:fill on="f" focussize="0,0"/>
            <v:stroke dashstyle="dash" endarrow="block"/>
            <v:imagedata o:title=""/>
            <o:lock v:ext="edit" grouping="f" rotation="f" text="f" aspectratio="f"/>
          </v:line>
        </w:pict>
      </w:r>
      <w:r>
        <w:pict>
          <v:line id="Line 200" o:spid="_x0000_s1030" o:spt="20" style="position:absolute;left:0pt;margin-left:369.85pt;margin-top:298.5pt;height:0.05pt;width:22pt;z-index:251757568;mso-width-relative:page;mso-height-relative:page;" filled="f" stroked="t" coordsize="21600,21600">
            <v:path arrowok="t"/>
            <v:fill on="f" focussize="0,0"/>
            <v:stroke dashstyle="dash" endarrow="block"/>
            <v:imagedata o:title=""/>
            <o:lock v:ext="edit" grouping="f" rotation="f" text="f" aspectratio="f"/>
          </v:line>
        </w:pict>
      </w:r>
      <w:r>
        <w:pict>
          <v:line id="Line 199" o:spid="_x0000_s1031" o:spt="20" style="position:absolute;left:0pt;margin-left:369.85pt;margin-top:270.35pt;height:0.05pt;width:22pt;z-index:251756544;mso-width-relative:page;mso-height-relative:page;" filled="f" stroked="t" coordsize="21600,21600">
            <v:path arrowok="t"/>
            <v:fill on="f" focussize="0,0"/>
            <v:stroke dashstyle="dash" endarrow="block"/>
            <v:imagedata o:title=""/>
            <o:lock v:ext="edit" grouping="f" rotation="f" text="f" aspectratio="f"/>
          </v:line>
        </w:pict>
      </w:r>
      <w:r>
        <w:pict>
          <v:line id="Line 198" o:spid="_x0000_s1032" o:spt="20" style="position:absolute;left:0pt;margin-left:369.85pt;margin-top:245.55pt;height:0.05pt;width:22pt;z-index:251755520;mso-width-relative:page;mso-height-relative:page;" filled="f" stroked="t" coordsize="21600,21600">
            <v:path arrowok="t"/>
            <v:fill on="f" focussize="0,0"/>
            <v:stroke dashstyle="dash" endarrow="block"/>
            <v:imagedata o:title=""/>
            <o:lock v:ext="edit" grouping="f" rotation="f" text="f" aspectratio="f"/>
          </v:line>
        </w:pict>
      </w:r>
      <w:r>
        <w:pict>
          <v:line id="Line 197" o:spid="_x0000_s1033" o:spt="20" style="position:absolute;left:0pt;margin-left:426.4pt;margin-top:335.6pt;height:10.75pt;width:0.05pt;z-index:251754496;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96" o:spid="_x0000_s1034" o:spt="20" style="position:absolute;left:0pt;margin-left:426.4pt;margin-top:311.05pt;height:10.75pt;width:0.05pt;z-index:251753472;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95" o:spid="_x0000_s1035" o:spt="20" style="position:absolute;left:0pt;margin-left:426.4pt;margin-top:278.65pt;height:10.75pt;width:0.05pt;z-index:251752448;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94" o:spid="_x0000_s1036" o:spt="20" style="position:absolute;left:0pt;margin-left:426.4pt;margin-top:253.65pt;height:10.75pt;width:0.05pt;z-index:251751424;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6" o:spid="_x0000_s1037" o:spt="20" style="position:absolute;left:0pt;margin-left:381.95pt;margin-top:149.7pt;height:0.05pt;width:21.05pt;z-index:251743232;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7" o:spid="_x0000_s1038" o:spt="20" style="position:absolute;left:0pt;margin-left:354.3pt;margin-top:102.15pt;height:0.05pt;width:26.85pt;z-index:251744256;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81" o:spid="_x0000_s1039" o:spt="20" style="position:absolute;left:0pt;margin-left:270pt;margin-top:102.15pt;height:99.05pt;width:0.05pt;z-index:251738112;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85" o:spid="_x0000_s1040" o:spt="20" style="position:absolute;left:0pt;margin-left:270pt;margin-top:201.75pt;height:0.05pt;width:26.65pt;z-index:251742208;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4" o:spid="_x0000_s1041" o:spt="20" style="position:absolute;left:0pt;margin-left:270pt;margin-top:168.75pt;height:0.05pt;width:26.65pt;z-index:251741184;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3" o:spid="_x0000_s1042" o:spt="20" style="position:absolute;left:0pt;margin-left:270pt;margin-top:136.3pt;height:0.05pt;width:26.65pt;z-index:25174016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2" o:spid="_x0000_s1043" o:spt="20" style="position:absolute;left:0pt;margin-left:270pt;margin-top:101.4pt;height:0.05pt;width:26.65pt;z-index:251739136;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80" o:spid="_x0000_s1044" o:spt="20" style="position:absolute;left:0pt;margin-left:242.3pt;margin-top:155.1pt;height:0.05pt;width:26.85pt;z-index:251737088;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79" o:spid="_x0000_s1045" o:spt="20" style="position:absolute;left:0pt;flip:x;margin-left:205.05pt;margin-top:327.1pt;height:0.05pt;width:80.55pt;z-index:251736064;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78" o:spid="_x0000_s1046" o:spt="20" style="position:absolute;left:0pt;margin-left:251.85pt;margin-top:423.7pt;height:0.05pt;width:16.65pt;z-index:25173504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77" o:spid="_x0000_s1047" o:spt="20" style="position:absolute;left:0pt;margin-left:251.85pt;margin-top:360.7pt;height:0.05pt;width:16.65pt;z-index:251734016;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76" o:spid="_x0000_s1048" o:spt="20" style="position:absolute;left:0pt;margin-left:252pt;margin-top:361.2pt;height:62.4pt;width:0.05pt;z-index:251732992;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75" o:spid="_x0000_s1049" o:spt="20" style="position:absolute;left:0pt;margin-left:241.5pt;margin-top:385.15pt;height:0.05pt;width:27pt;z-index:251731968;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73" o:spid="_x0000_s1050" o:spt="20" style="position:absolute;left:0pt;margin-left:143.5pt;margin-top:540.25pt;height:0.05pt;width:24.9pt;z-index:25172992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72" o:spid="_x0000_s1051" o:spt="20" style="position:absolute;left:0pt;flip:x;margin-left:141.25pt;margin-top:465.3pt;height:0.05pt;width:27.55pt;z-index:251728896;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65" o:spid="_x0000_s1052" o:spt="20" style="position:absolute;left:0pt;margin-left:204.9pt;margin-top:558.95pt;height:22.5pt;width:0.05pt;z-index:251721728;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64" o:spid="_x0000_s1053" o:spt="20" style="position:absolute;left:0pt;margin-left:204.9pt;margin-top:484.45pt;height:34.75pt;width:0.05pt;z-index:251720704;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63" o:spid="_x0000_s1054" o:spt="20" style="position:absolute;left:0pt;margin-left:204.9pt;margin-top:404.85pt;height:42.2pt;width:0.05pt;z-index:25171968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57" o:spid="_x0000_s1055" o:spt="20" style="position:absolute;left:0pt;margin-left:-3.9pt;margin-top:246.95pt;height:17.2pt;width:0.1pt;z-index:251713536;mso-width-relative:page;mso-height-relative:page;" filled="f" stroked="t" coordsize="21600,21600">
            <v:path arrowok="t"/>
            <v:fill on="f" focussize="0,0"/>
            <v:stroke endarrow="block"/>
            <v:imagedata o:title=""/>
            <o:lock v:ext="edit" grouping="f" rotation="f" text="f" aspectratio="f"/>
          </v:line>
        </w:pict>
      </w:r>
      <w:r>
        <w:pict>
          <v:shape id="Flowchart: Alternate Process 135" o:spid="_x0000_s1056" o:spt="176" type="#_x0000_t176" style="position:absolute;left:0pt;margin-left:267.95pt;margin-top:377.8pt;height:18.15pt;width:73.5pt;z-index:251691008;mso-width-relative:page;mso-height-relative:page;" fillcolor="#FFFFFF" filled="t" stroked="t" coordsize="21600,21600" adj="2700">
            <v:path/>
            <v:fill on="t" focussize="0,0"/>
            <v:stroke/>
            <v:imagedata o:title=""/>
            <o:lock v:ext="edit" grouping="f" rotation="f" text="f" aspectratio="f"/>
            <v:textbox>
              <w:txbxContent>
                <w:p>
                  <w:pPr>
                    <w:spacing w:line="200" w:lineRule="exact"/>
                    <w:jc w:val="center"/>
                    <w:rPr>
                      <w:sz w:val="15"/>
                    </w:rPr>
                  </w:pPr>
                  <w:r>
                    <w:rPr>
                      <w:rFonts w:hint="eastAsia"/>
                      <w:sz w:val="15"/>
                    </w:rPr>
                    <w:t>移送司法机关</w:t>
                  </w:r>
                </w:p>
              </w:txbxContent>
            </v:textbox>
          </v:shape>
        </w:pict>
      </w:r>
      <w:r>
        <w:pict>
          <v:shape id="Flowchart: Alternate Process 134" o:spid="_x0000_s1057" o:spt="176" type="#_x0000_t176" style="position:absolute;left:0pt;margin-left:267.95pt;margin-top:352.9pt;height:18.15pt;width:73.5pt;z-index:251689984;mso-width-relative:page;mso-height-relative:page;" fillcolor="#FFFFFF" filled="t" stroked="t" coordsize="21600,21600" adj="2700">
            <v:path/>
            <v:fill on="t" focussize="0,0"/>
            <v:stroke/>
            <v:imagedata o:title=""/>
            <o:lock v:ext="edit" grouping="f" rotation="f" text="f" aspectratio="f"/>
            <v:textbox>
              <w:txbxContent>
                <w:p>
                  <w:pPr>
                    <w:spacing w:line="200" w:lineRule="exact"/>
                    <w:jc w:val="center"/>
                    <w:rPr>
                      <w:sz w:val="17"/>
                    </w:rPr>
                  </w:pPr>
                  <w:r>
                    <w:rPr>
                      <w:rFonts w:hint="eastAsia"/>
                      <w:sz w:val="17"/>
                    </w:rPr>
                    <w:t>不予处罚</w:t>
                  </w:r>
                </w:p>
              </w:txbxContent>
            </v:textbox>
          </v:shape>
        </w:pict>
      </w:r>
      <w:r>
        <w:pict>
          <v:rect id="Rectangle 133" o:spid="_x0000_s1058" o:spt="1" style="position:absolute;left:0pt;margin-left:391.05pt;margin-top:345.6pt;height:14.95pt;width:65.6pt;z-index:251688960;mso-width-relative:page;mso-height-relative:page;" fillcolor="#FFFFFF" filled="t" stroked="t" coordsize="21600,21600">
            <v:path/>
            <v:fill on="t" focussize="0,0"/>
            <v:stroke dashstyle="dash"/>
            <v:imagedata o:title=""/>
            <o:lock v:ext="edit" grouping="f" rotation="f" text="f" aspectratio="f"/>
            <v:textbox>
              <w:txbxContent>
                <w:p>
                  <w:pPr>
                    <w:spacing w:line="160" w:lineRule="exact"/>
                    <w:jc w:val="center"/>
                    <w:rPr>
                      <w:sz w:val="15"/>
                    </w:rPr>
                  </w:pPr>
                  <w:r>
                    <w:rPr>
                      <w:rFonts w:hint="eastAsia"/>
                      <w:sz w:val="15"/>
                    </w:rPr>
                    <w:t>制作听证笔录</w:t>
                  </w:r>
                </w:p>
                <w:p>
                  <w:pPr>
                    <w:rPr>
                      <w:b/>
                    </w:rPr>
                  </w:pPr>
                </w:p>
              </w:txbxContent>
            </v:textbox>
          </v:rect>
        </w:pict>
      </w:r>
      <w:r>
        <w:pict>
          <v:rect id="Rectangle 131" o:spid="_x0000_s1059" o:spt="1" style="position:absolute;left:0pt;margin-left:391.05pt;margin-top:287.6pt;height:24.7pt;width:65.6pt;z-index:251686912;mso-width-relative:page;mso-height-relative:page;" fillcolor="#FFFFFF" filled="t" stroked="t" coordsize="21600,21600">
            <v:path/>
            <v:fill on="t" focussize="0,0"/>
            <v:stroke dashstyle="dash"/>
            <v:imagedata o:title=""/>
            <o:lock v:ext="edit" grouping="f" rotation="f" text="f" aspectratio="f"/>
            <v:textbox>
              <w:txbxContent>
                <w:p>
                  <w:pPr>
                    <w:spacing w:line="160" w:lineRule="exact"/>
                    <w:jc w:val="center"/>
                    <w:rPr>
                      <w:sz w:val="15"/>
                    </w:rPr>
                  </w:pPr>
                  <w:r>
                    <w:rPr>
                      <w:rFonts w:hint="eastAsia"/>
                      <w:sz w:val="15"/>
                    </w:rPr>
                    <w:t>听证主持人主持听证</w:t>
                  </w:r>
                </w:p>
                <w:p/>
              </w:txbxContent>
            </v:textbox>
          </v:rect>
        </w:pict>
      </w:r>
      <w:r>
        <w:pict>
          <v:rect id="Rectangle 130" o:spid="_x0000_s1060" o:spt="1" style="position:absolute;left:0pt;margin-left:391.05pt;margin-top:264.45pt;height:14.95pt;width:65.2pt;z-index:251685888;mso-width-relative:page;mso-height-relative:page;" fillcolor="#FFFFFF" filled="t" stroked="t" coordsize="21600,21600">
            <v:path/>
            <v:fill on="t" focussize="0,0"/>
            <v:stroke dashstyle="dash"/>
            <v:imagedata o:title=""/>
            <o:lock v:ext="edit" grouping="f" rotation="f" text="f" aspectratio="f"/>
            <v:textbox>
              <w:txbxContent>
                <w:p>
                  <w:pPr>
                    <w:spacing w:line="160" w:lineRule="exact"/>
                    <w:jc w:val="center"/>
                    <w:rPr>
                      <w:sz w:val="15"/>
                    </w:rPr>
                  </w:pPr>
                  <w:r>
                    <w:rPr>
                      <w:rFonts w:hint="eastAsia"/>
                      <w:sz w:val="15"/>
                    </w:rPr>
                    <w:t>告知时间、地点</w:t>
                  </w:r>
                </w:p>
                <w:p/>
              </w:txbxContent>
            </v:textbox>
          </v:rect>
        </w:pict>
      </w:r>
      <w:r>
        <w:pict>
          <v:rect id="Rectangle 129" o:spid="_x0000_s1061" o:spt="1" style="position:absolute;left:0pt;margin-left:391.05pt;margin-top:238.35pt;height:14.95pt;width:65.6pt;z-index:251684864;mso-width-relative:page;mso-height-relative:page;" fillcolor="#FFFFFF" filled="t" stroked="t" coordsize="21600,21600">
            <v:path/>
            <v:fill on="t" focussize="0,0"/>
            <v:stroke dashstyle="dash"/>
            <v:imagedata o:title=""/>
            <o:lock v:ext="edit" grouping="f" rotation="f" text="f" aspectratio="f"/>
            <v:textbox>
              <w:txbxContent>
                <w:p>
                  <w:pPr>
                    <w:spacing w:line="160" w:lineRule="exact"/>
                    <w:jc w:val="center"/>
                    <w:rPr>
                      <w:sz w:val="15"/>
                    </w:rPr>
                  </w:pPr>
                  <w:r>
                    <w:rPr>
                      <w:rFonts w:hint="eastAsia"/>
                      <w:sz w:val="15"/>
                    </w:rPr>
                    <w:t>听证权利告知</w:t>
                  </w:r>
                </w:p>
              </w:txbxContent>
            </v:textbox>
          </v:rect>
        </w:pict>
      </w:r>
      <w:r>
        <w:pict>
          <v:rect id="Rectangle 124" o:spid="_x0000_s1062" o:spt="1" style="position:absolute;left:0pt;margin-left:-33.1pt;margin-top:210.6pt;height:36.15pt;width:65.5pt;z-index:251679744;mso-width-relative:page;mso-height-relative:page;" fillcolor="#FFFFFF" filled="t" stroked="t" coordsize="21600,21600">
            <v:path/>
            <v:fill on="t" focussize="0,0"/>
            <v:stroke/>
            <v:imagedata o:title=""/>
            <o:lock v:ext="edit" grouping="f" rotation="f" text="f" aspectratio="f"/>
            <v:textbox>
              <w:txbxContent>
                <w:p>
                  <w:pPr>
                    <w:snapToGrid w:val="0"/>
                    <w:spacing w:line="200" w:lineRule="exact"/>
                    <w:rPr>
                      <w:sz w:val="18"/>
                      <w:szCs w:val="18"/>
                    </w:rPr>
                  </w:pPr>
                  <w:r>
                    <w:rPr>
                      <w:rFonts w:hint="eastAsia"/>
                      <w:sz w:val="18"/>
                      <w:szCs w:val="18"/>
                    </w:rPr>
                    <w:t>进入行政复议或诉讼流程</w:t>
                  </w:r>
                </w:p>
              </w:txbxContent>
            </v:textbox>
          </v:rect>
        </w:pict>
      </w:r>
      <w:r>
        <w:pict>
          <v:shape id="Flowchart: Decision 122" o:spid="_x0000_s1063" o:spt="110" type="#_x0000_t110" style="position:absolute;left:0pt;margin-left:168.8pt;margin-top:445.65pt;height:39.3pt;width:73.1pt;z-index:251677696;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送 达</w:t>
                  </w:r>
                </w:p>
              </w:txbxContent>
            </v:textbox>
          </v:shape>
        </w:pict>
      </w:r>
      <w:r>
        <w:pict>
          <v:shape id="Flowchart: Decision 121" o:spid="_x0000_s1064" o:spt="110" type="#_x0000_t110" style="position:absolute;left:0pt;margin-left:168.8pt;margin-top:365.85pt;height:39.3pt;width:73.1pt;z-index:251676672;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决 定</w:t>
                  </w:r>
                </w:p>
              </w:txbxContent>
            </v:textbox>
          </v:shape>
        </w:pict>
      </w:r>
      <w:r>
        <w:pict>
          <v:rect id="Rectangle 115" o:spid="_x0000_s1065" o:spt="1" style="position:absolute;left:0pt;margin-left:169.15pt;margin-top:138.65pt;height:28.35pt;width:72.4pt;z-index:251670528;mso-width-relative:page;mso-height-relative:page;" fillcolor="#FFFFFF" filled="t" stroked="t" coordsize="21600,21600">
            <v:path/>
            <v:fill on="t" focussize="0,0"/>
            <v:stroke/>
            <v:imagedata o:title=""/>
            <o:lock v:ext="edit" grouping="f" rotation="f" text="f" aspectratio="f"/>
            <v:textbox inset="7.21pt,1.27mm,7.21pt,1.27mm">
              <w:txbxContent>
                <w:p>
                  <w:pPr>
                    <w:spacing w:line="200" w:lineRule="exact"/>
                    <w:jc w:val="center"/>
                  </w:pPr>
                  <w:r>
                    <w:rPr>
                      <w:rFonts w:hint="eastAsia"/>
                    </w:rPr>
                    <w:t>调查取证</w:t>
                  </w:r>
                </w:p>
                <w:p>
                  <w:pPr>
                    <w:spacing w:line="200" w:lineRule="exact"/>
                    <w:jc w:val="center"/>
                    <w:rPr>
                      <w:sz w:val="15"/>
                      <w:szCs w:val="15"/>
                    </w:rPr>
                  </w:pPr>
                  <w:r>
                    <w:rPr>
                      <w:rFonts w:hint="eastAsia"/>
                      <w:sz w:val="15"/>
                      <w:szCs w:val="15"/>
                    </w:rPr>
                    <w:t>（2人以上）</w:t>
                  </w:r>
                </w:p>
              </w:txbxContent>
            </v:textbox>
          </v:rect>
        </w:pict>
      </w:r>
    </w:p>
    <w:p>
      <w:r>
        <w:pict>
          <v:shape id="Flowchart: Alternate Process 105" o:spid="_x0000_s1066" o:spt="176" type="#_x0000_t176" style="position:absolute;left:0pt;margin-left:160.95pt;margin-top:-0.05pt;height:47.4pt;width:192.15pt;z-index:251660288;mso-width-relative:page;mso-height-relative:page;" fillcolor="#FFFFFF" filled="t" stroked="t" coordsize="21600,21600" adj="2700">
            <v:path/>
            <v:fill on="t" focussize="0,0"/>
            <v:stroke/>
            <v:imagedata o:title=""/>
            <o:lock v:ext="edit" grouping="f" rotation="f" text="f" aspectratio="f"/>
            <v:textbox>
              <w:txbxContent>
                <w:p>
                  <w:pPr>
                    <w:jc w:val="center"/>
                    <w:rPr>
                      <w:sz w:val="18"/>
                      <w:szCs w:val="18"/>
                    </w:rPr>
                  </w:pPr>
                  <w:r>
                    <w:rPr>
                      <w:rFonts w:hint="eastAsia"/>
                      <w:sz w:val="18"/>
                      <w:szCs w:val="18"/>
                    </w:rPr>
                    <w:t>发现违法事实：上级交办、部门移交、</w:t>
                  </w:r>
                </w:p>
                <w:p>
                  <w:pPr>
                    <w:jc w:val="center"/>
                    <w:rPr>
                      <w:sz w:val="18"/>
                      <w:szCs w:val="18"/>
                    </w:rPr>
                  </w:pPr>
                  <w:r>
                    <w:rPr>
                      <w:rFonts w:hint="eastAsia"/>
                      <w:sz w:val="18"/>
                      <w:szCs w:val="18"/>
                    </w:rPr>
                    <w:t>举报、信访、巡回检查、新闻披露等</w:t>
                  </w:r>
                </w:p>
              </w:txbxContent>
            </v:textbox>
          </v:shape>
        </w:pict>
      </w:r>
      <w:r>
        <w:pict>
          <v:rect id="Rectangle 143" o:spid="_x0000_s1067" o:spt="1" style="position:absolute;left:0pt;margin-left:99.35pt;margin-top:6pt;height:19.8pt;width:72.4pt;z-index:251699200;mso-width-relative:page;mso-height-relative:page;" filled="f" stroked="f" coordsize="21600,21600">
            <v:path/>
            <v:fill on="f" focussize="0,0"/>
            <v:stroke on="f"/>
            <v:imagedata o:title=""/>
            <o:lock v:ext="edit" grouping="f" rotation="f" text="f" aspectratio="f"/>
            <v:textbox>
              <w:txbxContent>
                <w:p>
                  <w:pPr>
                    <w:jc w:val="center"/>
                    <w:rPr>
                      <w:sz w:val="18"/>
                      <w:szCs w:val="18"/>
                    </w:rPr>
                  </w:pPr>
                  <w:r>
                    <w:rPr>
                      <w:rFonts w:hint="eastAsia"/>
                      <w:sz w:val="18"/>
                      <w:szCs w:val="18"/>
                    </w:rPr>
                    <w:t>简易程序</w:t>
                  </w:r>
                </w:p>
              </w:txbxContent>
            </v:textbox>
          </v:rect>
        </w:pict>
      </w:r>
    </w:p>
    <w:p>
      <w:r>
        <w:rPr>
          <w:rFonts w:ascii="黑体" w:eastAsia="黑体"/>
          <w:sz w:val="44"/>
          <w:szCs w:val="44"/>
        </w:rPr>
        <w:pict>
          <v:line id="Line 148" o:spid="_x0000_s1068" o:spt="20" style="position:absolute;left:0pt;margin-left:103.55pt;margin-top:8.55pt;height:12.65pt;width:0.05pt;z-index:25170432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49" o:spid="_x0000_s1069" o:spt="20" style="position:absolute;left:0pt;flip:x;margin-left:103.65pt;margin-top:7.8pt;height:0.1pt;width:57.3pt;z-index:251705344;mso-width-relative:page;mso-height-relative:page;" filled="f" stroked="t" coordsize="21600,21600">
            <v:path arrowok="t"/>
            <v:fill on="f" focussize="0,0"/>
            <v:stroke/>
            <v:imagedata o:title=""/>
            <o:lock v:ext="edit" grouping="f" rotation="f" text="f" aspectratio="f"/>
          </v:line>
        </w:pict>
      </w:r>
    </w:p>
    <w:p>
      <w:r>
        <w:pict>
          <v:rect id="Rectangle 144" o:spid="_x0000_s1070" o:spt="1" style="position:absolute;left:0pt;margin-left:-5.55pt;margin-top:10.8pt;height:208.4pt;width:100.85pt;z-index:251700224;mso-width-relative:page;mso-height-relative:page;" filled="f" stroked="f" coordsize="21600,21600">
            <v:path/>
            <v:fill on="f" focussize="0,0"/>
            <v:stroke on="f"/>
            <v:imagedata o:title=""/>
            <o:lock v:ext="edit" grouping="f" rotation="f" text="f" aspectratio="f"/>
            <v:textbox>
              <w:txbxContent>
                <w:p>
                  <w:pPr>
                    <w:rPr>
                      <w:sz w:val="18"/>
                      <w:szCs w:val="18"/>
                    </w:rPr>
                  </w:pPr>
                  <w:r>
                    <w:rPr>
                      <w:rFonts w:hint="eastAsia"/>
                      <w:sz w:val="18"/>
                      <w:szCs w:val="18"/>
                    </w:rPr>
                    <w:t>已改正的</w:t>
                  </w:r>
                </w:p>
                <w:p>
                  <w:pPr>
                    <w:rPr>
                      <w:sz w:val="15"/>
                    </w:rPr>
                  </w:pPr>
                </w:p>
                <w:p>
                  <w:pPr>
                    <w:rPr>
                      <w:sz w:val="15"/>
                    </w:rPr>
                  </w:pPr>
                </w:p>
                <w:p>
                  <w:pPr>
                    <w:rPr>
                      <w:sz w:val="15"/>
                    </w:rPr>
                  </w:pPr>
                </w:p>
                <w:p>
                  <w:pPr>
                    <w:rPr>
                      <w:sz w:val="15"/>
                    </w:rPr>
                  </w:pPr>
                </w:p>
                <w:p>
                  <w:pPr>
                    <w:spacing w:line="180" w:lineRule="exact"/>
                    <w:rPr>
                      <w:sz w:val="18"/>
                      <w:szCs w:val="18"/>
                    </w:rPr>
                  </w:pPr>
                  <w:r>
                    <w:rPr>
                      <w:rFonts w:hint="eastAsia"/>
                      <w:sz w:val="15"/>
                    </w:rPr>
                    <w:t xml:space="preserve">       </w:t>
                  </w:r>
                  <w:r>
                    <w:rPr>
                      <w:rFonts w:hint="eastAsia"/>
                      <w:sz w:val="13"/>
                      <w:szCs w:val="13"/>
                    </w:rPr>
                    <w:t xml:space="preserve"> </w:t>
                  </w:r>
                  <w:r>
                    <w:rPr>
                      <w:rFonts w:hint="eastAsia"/>
                      <w:sz w:val="18"/>
                      <w:szCs w:val="18"/>
                    </w:rPr>
                    <w:t>申辩理由</w:t>
                  </w:r>
                </w:p>
                <w:p>
                  <w:pPr>
                    <w:spacing w:line="180" w:lineRule="exact"/>
                    <w:ind w:firstLine="630" w:firstLineChars="350"/>
                    <w:rPr>
                      <w:sz w:val="18"/>
                      <w:szCs w:val="18"/>
                    </w:rPr>
                  </w:pPr>
                  <w:r>
                    <w:rPr>
                      <w:rFonts w:hint="eastAsia"/>
                      <w:sz w:val="18"/>
                      <w:szCs w:val="18"/>
                    </w:rPr>
                    <w:t>成立的</w:t>
                  </w:r>
                </w:p>
                <w:p>
                  <w:pPr>
                    <w:rPr>
                      <w:sz w:val="15"/>
                    </w:rPr>
                  </w:pPr>
                </w:p>
                <w:p>
                  <w:pPr>
                    <w:spacing w:line="160" w:lineRule="exact"/>
                    <w:ind w:firstLine="675" w:firstLineChars="450"/>
                    <w:rPr>
                      <w:sz w:val="15"/>
                    </w:rPr>
                  </w:pPr>
                </w:p>
                <w:p>
                  <w:pPr>
                    <w:spacing w:line="200" w:lineRule="exact"/>
                    <w:ind w:firstLine="675" w:firstLineChars="450"/>
                    <w:rPr>
                      <w:sz w:val="15"/>
                    </w:rPr>
                  </w:pPr>
                </w:p>
                <w:p>
                  <w:pPr>
                    <w:spacing w:line="200" w:lineRule="exact"/>
                    <w:ind w:firstLine="720" w:firstLineChars="400"/>
                    <w:rPr>
                      <w:sz w:val="18"/>
                      <w:szCs w:val="18"/>
                    </w:rPr>
                  </w:pPr>
                  <w:r>
                    <w:rPr>
                      <w:rFonts w:hint="eastAsia"/>
                      <w:sz w:val="18"/>
                      <w:szCs w:val="18"/>
                    </w:rPr>
                    <w:t>提出复议或</w:t>
                  </w:r>
                </w:p>
                <w:p>
                  <w:pPr>
                    <w:spacing w:line="200" w:lineRule="exact"/>
                    <w:ind w:firstLine="720" w:firstLineChars="400"/>
                    <w:rPr>
                      <w:sz w:val="18"/>
                      <w:szCs w:val="18"/>
                    </w:rPr>
                  </w:pPr>
                  <w:r>
                    <w:rPr>
                      <w:rFonts w:hint="eastAsia"/>
                      <w:sz w:val="18"/>
                      <w:szCs w:val="18"/>
                    </w:rPr>
                    <w:t>诉论请求的</w:t>
                  </w:r>
                </w:p>
              </w:txbxContent>
            </v:textbox>
          </v:rect>
        </w:pict>
      </w:r>
      <w:r>
        <w:pict>
          <v:shape id="Flowchart: Decision 107" o:spid="_x0000_s1071" o:spt="110" type="#_x0000_t110" style="position:absolute;left:0pt;margin-left:36pt;margin-top:6.3pt;height:57.25pt;width:133.45pt;z-index:251662336;mso-width-relative:page;mso-height-relative:page;" fillcolor="#FFFFFF" filled="t" stroked="t" coordsize="21600,21600">
            <v:path/>
            <v:fill on="t" focussize="0,0"/>
            <v:stroke/>
            <v:imagedata o:title=""/>
            <o:lock v:ext="edit" grouping="f" rotation="f" text="f" aspectratio="f"/>
            <v:textbox>
              <w:txbxContent>
                <w:p>
                  <w:pPr>
                    <w:spacing w:line="200" w:lineRule="exact"/>
                    <w:rPr>
                      <w:sz w:val="18"/>
                      <w:szCs w:val="18"/>
                    </w:rPr>
                  </w:pPr>
                  <w:r>
                    <w:rPr>
                      <w:rFonts w:hint="eastAsia"/>
                      <w:sz w:val="18"/>
                      <w:szCs w:val="18"/>
                    </w:rPr>
                    <w:t>表明执法身份、</w:t>
                  </w:r>
                </w:p>
                <w:p>
                  <w:pPr>
                    <w:spacing w:line="200" w:lineRule="exact"/>
                    <w:rPr>
                      <w:sz w:val="18"/>
                      <w:szCs w:val="18"/>
                    </w:rPr>
                  </w:pPr>
                  <w:r>
                    <w:rPr>
                      <w:rFonts w:hint="eastAsia"/>
                      <w:sz w:val="18"/>
                      <w:szCs w:val="18"/>
                    </w:rPr>
                    <w:t>指出违法事实</w:t>
                  </w:r>
                </w:p>
              </w:txbxContent>
            </v:textbox>
          </v:shape>
        </w:pict>
      </w:r>
    </w:p>
    <w:p>
      <w:r>
        <w:pict>
          <v:rect id="Rectangle 104" o:spid="_x0000_s1072" o:spt="1" style="position:absolute;left:0pt;margin-left:188.45pt;margin-top:0.05pt;height:26.35pt;width:72.4pt;z-index:251659264;mso-width-relative:page;mso-height-relative:page;" filled="f" stroked="f" coordsize="21600,21600">
            <v:path/>
            <v:fill on="f" focussize="0,0"/>
            <v:stroke on="f"/>
            <v:imagedata o:title=""/>
            <o:lock v:ext="edit" grouping="f" rotation="f" text="f" aspectratio="f"/>
            <v:textbox>
              <w:txbxContent>
                <w:p>
                  <w:pPr>
                    <w:jc w:val="center"/>
                    <w:rPr>
                      <w:sz w:val="18"/>
                      <w:szCs w:val="18"/>
                    </w:rPr>
                  </w:pPr>
                  <w:r>
                    <w:rPr>
                      <w:rFonts w:hint="eastAsia"/>
                      <w:sz w:val="18"/>
                      <w:szCs w:val="18"/>
                    </w:rPr>
                    <w:t>一般程序</w:t>
                  </w:r>
                </w:p>
              </w:txbxContent>
            </v:textbox>
          </v:rect>
        </w:pict>
      </w:r>
      <w:r>
        <w:rPr>
          <w:rFonts w:ascii="黑体" w:eastAsia="黑体"/>
          <w:sz w:val="44"/>
          <w:szCs w:val="44"/>
        </w:rPr>
        <w:pict>
          <v:line id="Line 151" o:spid="_x0000_s1073" o:spt="20" style="position:absolute;left:0pt;flip:x;margin-left:204.95pt;margin-top:0.5pt;height:26.75pt;width:0.1pt;z-index:251707392;mso-width-relative:page;mso-height-relative:page;" filled="f" stroked="t" coordsize="21600,21600">
            <v:path arrowok="t"/>
            <v:fill on="f" focussize="0,0"/>
            <v:stroke endarrow="block"/>
            <v:imagedata o:title=""/>
            <o:lock v:ext="edit" grouping="f" rotation="f" text="f" aspectratio="f"/>
          </v:line>
        </w:pict>
      </w:r>
    </w:p>
    <w:p>
      <w:r>
        <w:pict>
          <v:rect id="Rectangle 110" o:spid="_x0000_s1074" o:spt="1" style="position:absolute;left:0pt;margin-left:297.15pt;margin-top:3.85pt;height:32.15pt;width:61.6pt;z-index:251665408;mso-width-relative:page;mso-height-relative:page;" fillcolor="#FFFFFF" filled="t" stroked="t" coordsize="21600,21600">
            <v:path/>
            <v:fill on="t" focussize="0,0"/>
            <v:stroke/>
            <v:imagedata o:title=""/>
            <o:lock v:ext="edit" grouping="f" rotation="f" text="f" aspectratio="f"/>
            <v:textbox>
              <w:txbxContent>
                <w:p>
                  <w:pPr>
                    <w:spacing w:line="200" w:lineRule="exact"/>
                    <w:rPr>
                      <w:sz w:val="18"/>
                      <w:szCs w:val="18"/>
                    </w:rPr>
                  </w:pPr>
                  <w:r>
                    <w:rPr>
                      <w:rFonts w:hint="eastAsia"/>
                      <w:sz w:val="18"/>
                      <w:szCs w:val="18"/>
                    </w:rPr>
                    <w:t>制作笔录、</w:t>
                  </w:r>
                </w:p>
                <w:p>
                  <w:pPr>
                    <w:spacing w:line="200" w:lineRule="exact"/>
                    <w:rPr>
                      <w:sz w:val="18"/>
                      <w:szCs w:val="18"/>
                    </w:rPr>
                  </w:pPr>
                  <w:r>
                    <w:rPr>
                      <w:rFonts w:hint="eastAsia"/>
                      <w:sz w:val="18"/>
                      <w:szCs w:val="18"/>
                    </w:rPr>
                    <w:t>抽样取证等</w:t>
                  </w:r>
                </w:p>
              </w:txbxContent>
            </v:textbox>
          </v:rect>
        </w:pict>
      </w:r>
      <w:r>
        <w:rPr>
          <w:rFonts w:ascii="黑体" w:eastAsia="黑体"/>
          <w:sz w:val="44"/>
          <w:szCs w:val="44"/>
        </w:rPr>
        <w:pict>
          <v:line id="Line 156" o:spid="_x0000_s1075" o:spt="20" style="position:absolute;left:0pt;flip:x;margin-left:-4.05pt;margin-top:3.85pt;height:69.05pt;width:0.75pt;z-index:251712512;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67" o:spid="_x0000_s1076" o:spt="20" style="position:absolute;left:0pt;margin-left:-4.1pt;margin-top:3.85pt;height:0.05pt;width:44.95pt;z-index:251723776;mso-width-relative:page;mso-height-relative:page;" filled="f" stroked="t" coordsize="21600,21600">
            <v:path arrowok="t"/>
            <v:fill on="f" focussize="0,0"/>
            <v:stroke/>
            <v:imagedata o:title=""/>
            <o:lock v:ext="edit" grouping="f" rotation="f" text="f" aspectratio="f"/>
          </v:line>
        </w:pict>
      </w:r>
      <w:r>
        <w:pict>
          <v:rect id="Rectangle 126" o:spid="_x0000_s1077" o:spt="1" style="position:absolute;left:0pt;margin-left:170.4pt;margin-top:10.45pt;height:26.35pt;width:72.4pt;z-index:251681792;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立（受）案</w:t>
                  </w:r>
                </w:p>
              </w:txbxContent>
            </v:textbox>
          </v:rect>
        </w:pict>
      </w:r>
    </w:p>
    <w:p>
      <w:r>
        <w:rPr>
          <w:rFonts w:ascii="黑体" w:eastAsia="黑体"/>
          <w:sz w:val="44"/>
          <w:szCs w:val="44"/>
        </w:rPr>
        <w:pict>
          <v:line id="Line 189" o:spid="_x0000_s1078" o:spt="20" style="position:absolute;left:0pt;margin-left:381.6pt;margin-top:8.2pt;height:100.95pt;width:0.05pt;z-index:251746304;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53" o:spid="_x0000_s1079" o:spt="20" style="position:absolute;left:0pt;flip:x;margin-left:103.55pt;margin-top:13.25pt;height:17.95pt;width:0.2pt;z-index:251709440;mso-width-relative:page;mso-height-relative:page;" filled="f" stroked="t" coordsize="21600,21600">
            <v:path arrowok="t"/>
            <v:fill on="f" focussize="0,0"/>
            <v:stroke endarrow="block"/>
            <v:imagedata o:title=""/>
            <o:lock v:ext="edit" grouping="f" rotation="f" text="f" aspectratio="f"/>
          </v:line>
        </w:pict>
      </w:r>
    </w:p>
    <w:p>
      <w:r>
        <w:pict>
          <v:rect id="Rectangle 140" o:spid="_x0000_s1080" o:spt="1" style="position:absolute;left:0pt;margin-left:297.15pt;margin-top:14.1pt;height:26.1pt;width:61.6pt;z-index:251696128;mso-width-relative:page;mso-height-relative:page;" fillcolor="#FFFFFF" filled="t" stroked="t" coordsize="21600,21600">
            <v:path/>
            <v:fill on="t" focussize="0,0"/>
            <v:stroke/>
            <v:imagedata o:title=""/>
            <o:lock v:ext="edit" grouping="f" rotation="f" text="f" aspectratio="f"/>
            <v:textbox>
              <w:txbxContent>
                <w:p>
                  <w:pPr>
                    <w:spacing w:line="160" w:lineRule="exact"/>
                    <w:rPr>
                      <w:sz w:val="18"/>
                      <w:szCs w:val="18"/>
                    </w:rPr>
                  </w:pPr>
                  <w:r>
                    <w:rPr>
                      <w:rFonts w:hint="eastAsia"/>
                      <w:sz w:val="18"/>
                      <w:szCs w:val="18"/>
                    </w:rPr>
                    <w:t>收集书证、物证等</w:t>
                  </w:r>
                </w:p>
              </w:txbxContent>
            </v:textbox>
          </v:rect>
        </w:pict>
      </w:r>
      <w:r>
        <w:rPr>
          <w:rFonts w:ascii="黑体" w:eastAsia="黑体"/>
          <w:sz w:val="44"/>
          <w:szCs w:val="44"/>
        </w:rPr>
        <w:pict>
          <v:line id="Line 150" o:spid="_x0000_s1081" o:spt="20" style="position:absolute;left:0pt;margin-left:205.4pt;margin-top:7.25pt;height:23.3pt;width:0.05pt;z-index:251706368;mso-width-relative:page;mso-height-relative:page;" filled="f" stroked="t" coordsize="21600,21600">
            <v:path arrowok="t"/>
            <v:fill on="f" focussize="0,0"/>
            <v:stroke endarrow="block"/>
            <v:imagedata o:title=""/>
            <o:lock v:ext="edit" grouping="f" rotation="f" text="f" aspectratio="f"/>
          </v:line>
        </w:pict>
      </w:r>
    </w:p>
    <w:p>
      <w:r>
        <w:pict>
          <v:shape id="Flowchart: Decision 125" o:spid="_x0000_s1082" o:spt="110" type="#_x0000_t110" style="position:absolute;left:0pt;margin-left:57pt;margin-top:0.95pt;height:67pt;width:94pt;z-index:251680768;mso-width-relative:page;mso-height-relative:page;" fillcolor="#FFFFFF" filled="t" stroked="t" coordsize="21600,21600">
            <v:path/>
            <v:fill on="t" focussize="0,0"/>
            <v:stroke/>
            <v:imagedata o:title=""/>
            <o:lock v:ext="edit" grouping="f" rotation="f" text="f" aspectratio="f"/>
            <v:textbox>
              <w:txbxContent>
                <w:p>
                  <w:pPr>
                    <w:spacing w:line="200" w:lineRule="exact"/>
                    <w:rPr>
                      <w:spacing w:val="-7"/>
                      <w:sz w:val="18"/>
                      <w:szCs w:val="18"/>
                    </w:rPr>
                  </w:pPr>
                  <w:r>
                    <w:rPr>
                      <w:rFonts w:hint="eastAsia"/>
                      <w:spacing w:val="-7"/>
                      <w:sz w:val="18"/>
                      <w:szCs w:val="18"/>
                    </w:rPr>
                    <w:t>说明处罚理由，听取陈述申辩</w:t>
                  </w:r>
                </w:p>
                <w:p/>
              </w:txbxContent>
            </v:textbox>
          </v:shape>
        </w:pict>
      </w:r>
      <w:r>
        <w:pict>
          <v:shape id="Flowchart: Alternate Process 118" o:spid="_x0000_s1083" o:spt="176" type="#_x0000_t176" style="position:absolute;left:0pt;margin-left:401.9pt;margin-top:9.95pt;height:27.75pt;width:60.1pt;z-index:251673600;mso-width-relative:page;mso-height-relative:page;" fillcolor="#FFFFFF" filled="t" stroked="t" coordsize="21600,21600" adj="2700">
            <v:path/>
            <v:fill on="t" focussize="0,0"/>
            <v:stroke/>
            <v:imagedata o:title=""/>
            <o:lock v:ext="edit" grouping="f" rotation="f" text="f" aspectratio="f"/>
            <v:textbox>
              <w:txbxContent>
                <w:p>
                  <w:pPr>
                    <w:spacing w:line="180" w:lineRule="exact"/>
                    <w:rPr>
                      <w:sz w:val="17"/>
                    </w:rPr>
                  </w:pPr>
                  <w:r>
                    <w:rPr>
                      <w:rFonts w:hint="eastAsia"/>
                      <w:sz w:val="17"/>
                    </w:rPr>
                    <w:t>登记保全（7日内决定）</w:t>
                  </w:r>
                </w:p>
              </w:txbxContent>
            </v:textbox>
          </v:shape>
        </w:pict>
      </w:r>
    </w:p>
    <w:p>
      <w:r>
        <w:pict>
          <v:shape id="Flowchart: Alternate Process 106" o:spid="_x0000_s1084" o:spt="176" type="#_x0000_t176" style="position:absolute;left:0pt;margin-left:-35.95pt;margin-top:6.35pt;height:29.3pt;width:63.7pt;z-index:251661312;mso-width-relative:page;mso-height-relative:page;" fillcolor="#FFFFFF" filled="t" stroked="t" coordsize="21600,21600" adj="2700">
            <v:path/>
            <v:fill on="t" focussize="0,0"/>
            <v:stroke/>
            <v:imagedata o:title=""/>
            <o:lock v:ext="edit" grouping="f" rotation="f" text="f" aspectratio="f"/>
            <v:textbox>
              <w:txbxContent>
                <w:p>
                  <w:pPr>
                    <w:jc w:val="center"/>
                  </w:pPr>
                  <w:r>
                    <w:rPr>
                      <w:rFonts w:hint="eastAsia"/>
                    </w:rPr>
                    <w:t>不予处罚</w:t>
                  </w:r>
                </w:p>
              </w:txbxContent>
            </v:textbox>
          </v:shape>
        </w:pict>
      </w:r>
    </w:p>
    <w:p>
      <w:r>
        <w:pict>
          <v:rect id="Rectangle 141" o:spid="_x0000_s1085" o:spt="1" style="position:absolute;left:0pt;margin-left:297.15pt;margin-top:0pt;height:23.55pt;width:61.6pt;z-index:251697152;mso-width-relative:page;mso-height-relative:page;" fillcolor="#FFFFFF" filled="t" stroked="t" coordsize="21600,21600">
            <v:path/>
            <v:fill on="t" focussize="0,0"/>
            <v:stroke/>
            <v:imagedata o:title=""/>
            <o:lock v:ext="edit" grouping="f" rotation="f" text="f" aspectratio="f"/>
            <v:textbox>
              <w:txbxContent>
                <w:p>
                  <w:pPr>
                    <w:spacing w:line="300" w:lineRule="exact"/>
                    <w:rPr>
                      <w:sz w:val="18"/>
                      <w:szCs w:val="18"/>
                    </w:rPr>
                  </w:pPr>
                  <w:r>
                    <w:rPr>
                      <w:rFonts w:hint="eastAsia"/>
                      <w:sz w:val="18"/>
                      <w:szCs w:val="18"/>
                    </w:rPr>
                    <w:t>鉴定、勘验等</w:t>
                  </w:r>
                </w:p>
              </w:txbxContent>
            </v:textbox>
          </v:rect>
        </w:pict>
      </w:r>
      <w:r>
        <w:rPr>
          <w:rFonts w:ascii="黑体" w:eastAsia="黑体"/>
          <w:sz w:val="44"/>
          <w:szCs w:val="44"/>
        </w:rPr>
        <w:pict>
          <v:line id="Line 168" o:spid="_x0000_s1086" o:spt="20" style="position:absolute;left:0pt;flip:x;margin-left:26.35pt;margin-top:3.4pt;height:0.05pt;width:30.65pt;z-index:25172480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52" o:spid="_x0000_s1087" o:spt="20" style="position:absolute;left:0pt;margin-left:206pt;margin-top:11pt;height:18.45pt;width:0.55pt;z-index:251708416;mso-width-relative:page;mso-height-relative:page;" filled="f" stroked="t" coordsize="21600,21600">
            <v:path arrowok="t"/>
            <v:fill on="f" focussize="0,0"/>
            <v:stroke endarrow="block"/>
            <v:imagedata o:title=""/>
            <o:lock v:ext="edit" grouping="f" rotation="f" text="f" aspectratio="f"/>
          </v:line>
        </w:pict>
      </w:r>
    </w:p>
    <w:p>
      <w:r>
        <w:pict>
          <v:shape id="Flowchart: Decision 108" o:spid="_x0000_s1088" o:spt="110" type="#_x0000_t110" style="position:absolute;left:0pt;margin-left:168.8pt;margin-top:13.4pt;height:33.4pt;width:73.1pt;z-index:251663360;mso-width-relative:page;mso-height-relative:page;" fillcolor="#FFFFFF" filled="t" stroked="t" coordsize="21600,21600">
            <v:path/>
            <v:fill on="t" focussize="0,0"/>
            <v:stroke/>
            <v:imagedata o:title=""/>
            <o:lock v:ext="edit" grouping="f" rotation="f" text="f" aspectratio="f"/>
            <v:textbox inset="7.21pt,1.27mm,7.21pt,1.27mm">
              <w:txbxContent>
                <w:p>
                  <w:pPr>
                    <w:jc w:val="center"/>
                  </w:pPr>
                  <w:r>
                    <w:rPr>
                      <w:rFonts w:hint="eastAsia"/>
                    </w:rPr>
                    <w:t>审 查</w:t>
                  </w:r>
                </w:p>
              </w:txbxContent>
            </v:textbox>
          </v:shape>
        </w:pict>
      </w:r>
    </w:p>
    <w:p>
      <w:r>
        <w:pict>
          <v:rect id="Rectangle 142" o:spid="_x0000_s1089" o:spt="1" style="position:absolute;left:0pt;margin-left:297.15pt;margin-top:0pt;height:30.6pt;width:61.6pt;z-index:251698176;mso-width-relative:page;mso-height-relative:page;" fillcolor="#FFFFFF" filled="t" stroked="t" coordsize="21600,21600">
            <v:path/>
            <v:fill on="t" focussize="0,0"/>
            <v:stroke/>
            <v:imagedata o:title=""/>
            <o:lock v:ext="edit" grouping="f" rotation="f" text="f" aspectratio="f"/>
            <v:textbox>
              <w:txbxContent>
                <w:p>
                  <w:pPr>
                    <w:spacing w:line="200" w:lineRule="exact"/>
                    <w:rPr>
                      <w:sz w:val="18"/>
                      <w:szCs w:val="18"/>
                    </w:rPr>
                  </w:pPr>
                  <w:r>
                    <w:rPr>
                      <w:rFonts w:hint="eastAsia"/>
                      <w:sz w:val="18"/>
                      <w:szCs w:val="18"/>
                    </w:rPr>
                    <w:t>其他取证</w:t>
                  </w:r>
                </w:p>
                <w:p>
                  <w:pPr>
                    <w:spacing w:line="200" w:lineRule="exact"/>
                    <w:rPr>
                      <w:sz w:val="18"/>
                      <w:szCs w:val="18"/>
                    </w:rPr>
                  </w:pPr>
                  <w:r>
                    <w:rPr>
                      <w:rFonts w:hint="eastAsia"/>
                      <w:sz w:val="18"/>
                      <w:szCs w:val="18"/>
                    </w:rPr>
                    <w:t>方式</w:t>
                  </w:r>
                </w:p>
              </w:txbxContent>
            </v:textbox>
          </v:rect>
        </w:pict>
      </w:r>
      <w:r>
        <w:rPr>
          <w:rFonts w:ascii="黑体" w:eastAsia="黑体"/>
          <w:sz w:val="44"/>
          <w:szCs w:val="44"/>
        </w:rPr>
        <w:pict>
          <v:line id="Line 155" o:spid="_x0000_s1090" o:spt="20" style="position:absolute;left:0pt;flip:x;margin-left:105pt;margin-top:5.55pt;height:9pt;width:0.05pt;z-index:251711488;mso-width-relative:page;mso-height-relative:page;" filled="f" stroked="t" coordsize="21600,21600">
            <v:path arrowok="t"/>
            <v:fill on="f" focussize="0,0"/>
            <v:stroke endarrow="block"/>
            <v:imagedata o:title=""/>
            <o:lock v:ext="edit" grouping="f" rotation="f" text="f" aspectratio="f"/>
          </v:line>
        </w:pict>
      </w:r>
      <w:r>
        <w:pict>
          <v:shape id="Flowchart: Decision 109" o:spid="_x0000_s1091" o:spt="110" type="#_x0000_t110" style="position:absolute;left:0pt;margin-left:43.65pt;margin-top:14pt;height:49.8pt;width:122.75pt;z-index:251664384;mso-width-relative:page;mso-height-relative:page;" fillcolor="#FFFFFF" filled="t" stroked="t" coordsize="21600,21600">
            <v:path/>
            <v:fill on="t" focussize="0,0"/>
            <v:stroke/>
            <v:imagedata o:title=""/>
            <o:lock v:ext="edit" grouping="f" rotation="f" text="f" aspectratio="f"/>
            <v:textbox>
              <w:txbxContent>
                <w:p>
                  <w:pPr>
                    <w:spacing w:line="200" w:lineRule="exact"/>
                    <w:rPr>
                      <w:spacing w:val="-11"/>
                      <w:sz w:val="18"/>
                      <w:szCs w:val="18"/>
                    </w:rPr>
                  </w:pPr>
                  <w:r>
                    <w:rPr>
                      <w:rFonts w:hint="eastAsia"/>
                      <w:spacing w:val="-11"/>
                      <w:sz w:val="18"/>
                      <w:szCs w:val="18"/>
                    </w:rPr>
                    <w:t>制作处罚决定书，当场交付</w:t>
                  </w:r>
                </w:p>
              </w:txbxContent>
            </v:textbox>
          </v:shape>
        </w:pict>
      </w:r>
    </w:p>
    <w:p>
      <w:r>
        <w:rPr>
          <w:rFonts w:ascii="黑体" w:eastAsia="黑体"/>
          <w:sz w:val="44"/>
          <w:szCs w:val="44"/>
        </w:rPr>
        <w:pict>
          <v:line id="Line 188" o:spid="_x0000_s1092" o:spt="20" style="position:absolute;left:0pt;margin-left:358.8pt;margin-top:0pt;height:0.05pt;width:23.15pt;z-index:251745280;mso-width-relative:page;mso-height-relative:page;" filled="f" stroked="t" coordsize="21600,21600">
            <v:path arrowok="t"/>
            <v:fill on="f" focussize="0,0"/>
            <v:stroke/>
            <v:imagedata o:title=""/>
            <o:lock v:ext="edit" grouping="f" rotation="f" text="f" aspectratio="f"/>
          </v:line>
        </w:pict>
      </w:r>
      <w:r>
        <w:rPr>
          <w:rFonts w:ascii="黑体" w:eastAsia="黑体"/>
          <w:sz w:val="44"/>
          <w:szCs w:val="44"/>
        </w:rPr>
        <w:pict>
          <v:line id="Line 154" o:spid="_x0000_s1093" o:spt="20" style="position:absolute;left:0pt;flip:x;margin-left:206.9pt;margin-top:15pt;height:15.7pt;width:0.1pt;z-index:251710464;mso-width-relative:page;mso-height-relative:page;" filled="f" stroked="t" coordsize="21600,21600">
            <v:path arrowok="t"/>
            <v:fill on="f" focussize="0,0"/>
            <v:stroke endarrow="block"/>
            <v:imagedata o:title=""/>
            <o:lock v:ext="edit" grouping="f" rotation="f" text="f" aspectratio="f"/>
          </v:line>
        </w:pict>
      </w:r>
    </w:p>
    <w:p>
      <w:r>
        <w:pict>
          <v:shape id="Flowchart: Decision 119" o:spid="_x0000_s1094" o:spt="110" type="#_x0000_t110" style="position:absolute;left:0pt;margin-left:274.7pt;margin-top:9.25pt;height:41.7pt;width:89.3pt;z-index:251674624;mso-width-relative:page;mso-height-relative:page;" fillcolor="#FFFFFF" filled="t" stroked="t" coordsize="21600,21600">
            <v:path/>
            <v:fill on="t" focussize="0,0"/>
            <v:stroke/>
            <v:imagedata o:title=""/>
            <o:lock v:ext="edit" grouping="f" rotation="f" text="f" aspectratio="f"/>
            <v:textbox>
              <w:txbxContent>
                <w:p>
                  <w:pPr>
                    <w:spacing w:line="160" w:lineRule="exact"/>
                    <w:jc w:val="center"/>
                    <w:rPr>
                      <w:sz w:val="18"/>
                      <w:szCs w:val="18"/>
                    </w:rPr>
                  </w:pPr>
                  <w:r>
                    <w:rPr>
                      <w:rFonts w:hint="eastAsia"/>
                      <w:sz w:val="18"/>
                      <w:szCs w:val="18"/>
                    </w:rPr>
                    <w:t>听取陈述</w:t>
                  </w:r>
                </w:p>
                <w:p>
                  <w:pPr>
                    <w:spacing w:line="160" w:lineRule="exact"/>
                    <w:jc w:val="center"/>
                    <w:rPr>
                      <w:sz w:val="18"/>
                      <w:szCs w:val="18"/>
                    </w:rPr>
                  </w:pPr>
                  <w:r>
                    <w:rPr>
                      <w:rFonts w:hint="eastAsia"/>
                      <w:sz w:val="18"/>
                      <w:szCs w:val="18"/>
                    </w:rPr>
                    <w:t>申 辩</w:t>
                  </w:r>
                </w:p>
              </w:txbxContent>
            </v:textbox>
          </v:shape>
        </w:pict>
      </w:r>
      <w:r>
        <w:rPr>
          <w:rFonts w:ascii="黑体" w:eastAsia="黑体"/>
          <w:sz w:val="44"/>
          <w:szCs w:val="44"/>
        </w:rPr>
        <w:pict>
          <v:line id="Line 169" o:spid="_x0000_s1095" o:spt="20" style="position:absolute;left:0pt;flip:x;margin-left:30.7pt;margin-top:7.95pt;height:0.05pt;width:14.3pt;z-index:251725824;mso-width-relative:page;mso-height-relative:page;" filled="f" stroked="t" coordsize="21600,21600">
            <v:path arrowok="t"/>
            <v:fill on="f" focussize="0,0"/>
            <v:stroke endarrow="block"/>
            <v:imagedata o:title=""/>
            <o:lock v:ext="edit" grouping="f" rotation="f" text="f" aspectratio="f"/>
          </v:line>
        </w:pict>
      </w:r>
      <w:r>
        <w:pict>
          <v:shape id="Flowchart: Decision 116" o:spid="_x0000_s1096" o:spt="110" type="#_x0000_t110" style="position:absolute;left:0pt;margin-left:151pt;margin-top:14.45pt;height:32.5pt;width:110.8pt;z-index:251671552;mso-width-relative:page;mso-height-relative:page;" fillcolor="#FFFFFF" filled="t" stroked="t" coordsize="21600,21600">
            <v:path/>
            <v:fill on="t" focussize="0,0"/>
            <v:stroke/>
            <v:imagedata o:title=""/>
            <o:lock v:ext="edit" grouping="f" rotation="f" text="f" aspectratio="f"/>
            <v:textbox inset="7.21pt,1.27mm,7.21pt,1.27mm">
              <w:txbxContent>
                <w:p>
                  <w:pPr>
                    <w:rPr>
                      <w:sz w:val="18"/>
                      <w:szCs w:val="18"/>
                    </w:rPr>
                  </w:pPr>
                  <w:r>
                    <w:rPr>
                      <w:rFonts w:hint="eastAsia"/>
                      <w:sz w:val="18"/>
                      <w:szCs w:val="18"/>
                    </w:rPr>
                    <w:t>处罚前告知</w:t>
                  </w:r>
                </w:p>
                <w:p>
                  <w:pPr>
                    <w:rPr>
                      <w:sz w:val="15"/>
                      <w:szCs w:val="15"/>
                    </w:rPr>
                  </w:pPr>
                </w:p>
              </w:txbxContent>
            </v:textbox>
          </v:shape>
        </w:pict>
      </w:r>
    </w:p>
    <w:p>
      <w:r>
        <w:rPr>
          <w:rFonts w:ascii="黑体" w:eastAsia="黑体"/>
          <w:sz w:val="44"/>
          <w:szCs w:val="44"/>
        </w:rPr>
        <w:pict>
          <v:line id="Line 190" o:spid="_x0000_s1097" o:spt="20" style="position:absolute;left:0pt;margin-left:261.8pt;margin-top:14.7pt;height:0.05pt;width:15.45pt;z-index:251747328;mso-width-relative:page;mso-height-relative:page;" filled="f" stroked="t" coordsize="21600,21600">
            <v:path arrowok="t"/>
            <v:fill on="f" focussize="0,0"/>
            <v:stroke endarrow="block"/>
            <v:imagedata o:title=""/>
            <o:lock v:ext="edit" grouping="f" rotation="f" text="f" aspectratio="f"/>
          </v:line>
        </w:pict>
      </w:r>
    </w:p>
    <w:p>
      <w:r>
        <w:rPr>
          <w:rFonts w:ascii="黑体" w:eastAsia="黑体"/>
          <w:sz w:val="44"/>
          <w:szCs w:val="44"/>
        </w:rPr>
        <w:pict>
          <v:line id="Line 160" o:spid="_x0000_s1098" o:spt="20" style="position:absolute;left:0pt;margin-left:105.75pt;margin-top:0.6pt;height:12.35pt;width:0.05pt;z-index:251716608;mso-width-relative:page;mso-height-relative:page;" filled="f" stroked="t" coordsize="21600,21600">
            <v:path arrowok="t"/>
            <v:fill on="f" focussize="0,0"/>
            <v:stroke endarrow="block"/>
            <v:imagedata o:title=""/>
            <o:lock v:ext="edit" grouping="f" rotation="f" text="f" aspectratio="f"/>
          </v:line>
        </w:pict>
      </w:r>
      <w:r>
        <w:pict>
          <v:rect id="Rectangle 111" o:spid="_x0000_s1099" o:spt="1" style="position:absolute;left:0pt;margin-left:-33.1pt;margin-top:14.2pt;height:36.15pt;width:73.95pt;z-index:251666432;mso-width-relative:page;mso-height-relative:page;" fillcolor="#FFFFFF" filled="t" stroked="t" coordsize="21600,21600">
            <v:path/>
            <v:fill on="t" focussize="0,0"/>
            <v:stroke/>
            <v:imagedata o:title=""/>
            <o:lock v:ext="edit" grouping="f" rotation="f" text="f" aspectratio="f"/>
            <v:textbox>
              <w:txbxContent>
                <w:p>
                  <w:pPr>
                    <w:snapToGrid w:val="0"/>
                    <w:rPr>
                      <w:sz w:val="18"/>
                      <w:szCs w:val="18"/>
                    </w:rPr>
                  </w:pPr>
                  <w:r>
                    <w:rPr>
                      <w:rFonts w:hint="eastAsia"/>
                      <w:sz w:val="18"/>
                      <w:szCs w:val="18"/>
                    </w:rPr>
                    <w:t>复议决定或行政判（裁）决</w:t>
                  </w:r>
                </w:p>
              </w:txbxContent>
            </v:textbox>
          </v:rect>
        </w:pict>
      </w:r>
      <w:r>
        <w:pict>
          <v:rect id="Rectangle 113" o:spid="_x0000_s1100" o:spt="1" style="position:absolute;left:0pt;margin-left:45pt;margin-top:12.4pt;height:50pt;width:112.75pt;z-index:251668480;mso-width-relative:page;mso-height-relative:page;" fillcolor="#FFFFFF" filled="t" stroked="t" coordsize="21600,21600">
            <v:path/>
            <v:fill on="t" focussize="0,0"/>
            <v:stroke/>
            <v:imagedata o:title=""/>
            <o:lock v:ext="edit" grouping="f" rotation="f" text="f" aspectratio="f"/>
            <v:textbox>
              <w:txbxContent>
                <w:p>
                  <w:pPr>
                    <w:spacing w:line="200" w:lineRule="exact"/>
                    <w:rPr>
                      <w:sz w:val="18"/>
                      <w:szCs w:val="18"/>
                    </w:rPr>
                  </w:pPr>
                  <w:r>
                    <w:rPr>
                      <w:rFonts w:hint="eastAsia"/>
                      <w:sz w:val="18"/>
                      <w:szCs w:val="18"/>
                    </w:rPr>
                    <w:t>执行当事人15日内到指定银行缴纳罚款，在事后难以执行的以及特殊情况下当场收缴</w:t>
                  </w:r>
                </w:p>
              </w:txbxContent>
            </v:textbox>
          </v:rect>
        </w:pict>
      </w:r>
    </w:p>
    <w:p>
      <w:r>
        <w:rPr>
          <w:rFonts w:ascii="黑体" w:eastAsia="黑体"/>
          <w:sz w:val="44"/>
          <w:szCs w:val="44"/>
        </w:rPr>
        <w:pict>
          <v:line id="Line 193" o:spid="_x0000_s1101" o:spt="20" style="position:absolute;left:0pt;flip:x;margin-left:205.4pt;margin-top:3.6pt;height:9.85pt;width:109.6pt;z-index:251750400;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91" o:spid="_x0000_s1102" o:spt="20" style="position:absolute;left:0pt;margin-left:318.65pt;margin-top:4.6pt;height:13.8pt;width:0.05pt;z-index:251748352;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62" o:spid="_x0000_s1103" o:spt="20" style="position:absolute;left:0pt;flip:x;margin-left:205pt;margin-top:0.95pt;height:99.35pt;width:0.65pt;z-index:251718656;mso-width-relative:page;mso-height-relative:page;" filled="f" stroked="t" coordsize="21600,21600">
            <v:path arrowok="t"/>
            <v:fill on="f" focussize="0,0"/>
            <v:stroke endarrow="block"/>
            <v:imagedata o:title=""/>
            <o:lock v:ext="edit" grouping="f" rotation="f" text="f" aspectratio="f"/>
          </v:line>
        </w:pict>
      </w:r>
    </w:p>
    <w:p>
      <w:r>
        <w:pict>
          <v:rect id="Rectangle 117" o:spid="_x0000_s1104" o:spt="1" style="position:absolute;left:0pt;margin-left:256.95pt;margin-top:2pt;height:28.25pt;width:87.9pt;z-index:251672576;mso-width-relative:page;mso-height-relative:page;" fillcolor="#FFFFFF" filled="t" stroked="t" coordsize="21600,21600">
            <v:path/>
            <v:fill on="t" focussize="0,0"/>
            <v:stroke/>
            <v:imagedata o:title=""/>
            <o:lock v:ext="edit" grouping="f" rotation="f" text="f" aspectratio="f"/>
            <v:textbox>
              <w:txbxContent>
                <w:p>
                  <w:pPr>
                    <w:spacing w:line="200" w:lineRule="exact"/>
                    <w:rPr>
                      <w:sz w:val="18"/>
                      <w:szCs w:val="18"/>
                    </w:rPr>
                  </w:pPr>
                  <w:r>
                    <w:rPr>
                      <w:rFonts w:hint="eastAsia"/>
                      <w:sz w:val="18"/>
                      <w:szCs w:val="18"/>
                    </w:rPr>
                    <w:t>组织听证（情节复杂或重大处罚）</w:t>
                  </w:r>
                </w:p>
              </w:txbxContent>
            </v:textbox>
          </v:rect>
        </w:pict>
      </w:r>
    </w:p>
    <w:p>
      <w:r>
        <w:rPr>
          <w:rFonts w:ascii="黑体" w:eastAsia="黑体"/>
          <w:sz w:val="44"/>
          <w:szCs w:val="44"/>
        </w:rPr>
        <w:pict>
          <v:line id="Line 192" o:spid="_x0000_s1105" o:spt="20" style="position:absolute;left:0pt;margin-left:314.1pt;margin-top:13.75pt;height:9.3pt;width:0.05pt;z-index:251749376;mso-width-relative:page;mso-height-relative:page;" filled="f" stroked="t" coordsize="21600,21600">
            <v:path arrowok="t"/>
            <v:fill on="f" focussize="0,0"/>
            <v:stroke endarrow="block"/>
            <v:imagedata o:title=""/>
            <o:lock v:ext="edit" grouping="f" rotation="f" text="f" aspectratio="f"/>
          </v:line>
        </w:pict>
      </w:r>
      <w:r>
        <w:rPr>
          <w:rFonts w:ascii="黑体" w:eastAsia="黑体"/>
          <w:sz w:val="44"/>
          <w:szCs w:val="44"/>
        </w:rPr>
        <w:pict>
          <v:line id="Line 158" o:spid="_x0000_s1106" o:spt="20" style="position:absolute;left:0pt;margin-left:-3.4pt;margin-top:3.8pt;height:17.2pt;width:0.1pt;z-index:251714560;mso-width-relative:page;mso-height-relative:page;" filled="f" stroked="t" coordsize="21600,21600">
            <v:path arrowok="t"/>
            <v:fill on="f" focussize="0,0"/>
            <v:stroke endarrow="block"/>
            <v:imagedata o:title=""/>
            <o:lock v:ext="edit" grouping="f" rotation="f" text="f" aspectratio="f"/>
          </v:line>
        </w:pict>
      </w:r>
    </w:p>
    <w:p>
      <w:r>
        <w:rPr>
          <w:rFonts w:ascii="黑体" w:eastAsia="黑体"/>
          <w:sz w:val="44"/>
          <w:szCs w:val="44"/>
        </w:rPr>
        <w:pict>
          <v:line id="Line 161" o:spid="_x0000_s1107" o:spt="20" style="position:absolute;left:0pt;margin-left:103.95pt;margin-top:1pt;height:13.95pt;width:0.05pt;z-index:251717632;mso-width-relative:page;mso-height-relative:page;" filled="f" stroked="t" coordsize="21600,21600">
            <v:path arrowok="t"/>
            <v:fill on="f" focussize="0,0"/>
            <v:stroke endarrow="block"/>
            <v:imagedata o:title=""/>
            <o:lock v:ext="edit" grouping="f" rotation="f" text="f" aspectratio="f"/>
          </v:line>
        </w:pict>
      </w:r>
      <w:r>
        <w:pict>
          <v:rect id="Rectangle 120" o:spid="_x0000_s1108" o:spt="1" style="position:absolute;left:0pt;margin-left:287.15pt;margin-top:4.95pt;height:20.65pt;width:49.7pt;z-index:251675648;mso-width-relative:page;mso-height-relative:page;" fillcolor="#FFFFFF" filled="t" stroked="t" coordsize="21600,21600">
            <v:path/>
            <v:fill on="t" focussize="0,0"/>
            <v:stroke/>
            <v:imagedata o:title=""/>
            <o:lock v:ext="edit" grouping="f" rotation="f" text="f" aspectratio="f"/>
            <v:textbox>
              <w:txbxContent>
                <w:p>
                  <w:pPr>
                    <w:jc w:val="center"/>
                    <w:rPr>
                      <w:sz w:val="17"/>
                    </w:rPr>
                  </w:pPr>
                  <w:r>
                    <w:rPr>
                      <w:rFonts w:hint="eastAsia"/>
                      <w:sz w:val="17"/>
                    </w:rPr>
                    <w:t>集体讨论</w:t>
                  </w:r>
                </w:p>
              </w:txbxContent>
            </v:textbox>
          </v:rect>
        </w:pict>
      </w:r>
      <w:r>
        <w:pict>
          <v:rect id="Rectangle 112" o:spid="_x0000_s1109" o:spt="1" style="position:absolute;left:0pt;margin-left:-35.95pt;margin-top:4.9pt;height:26.3pt;width:71.05pt;z-index:251667456;mso-width-relative:page;mso-height-relative:page;" fillcolor="#FFFFFF" filled="t" stroked="t" coordsize="21600,21600">
            <v:path/>
            <v:fill on="t" focussize="0,0"/>
            <v:stroke/>
            <v:imagedata o:title=""/>
            <o:lock v:ext="edit" grouping="f" rotation="f" text="f" aspectratio="f"/>
            <v:textbox>
              <w:txbxContent>
                <w:p>
                  <w:pPr>
                    <w:jc w:val="center"/>
                    <w:rPr>
                      <w:szCs w:val="21"/>
                    </w:rPr>
                  </w:pPr>
                  <w:r>
                    <w:rPr>
                      <w:rFonts w:hint="eastAsia"/>
                      <w:szCs w:val="21"/>
                    </w:rPr>
                    <w:t>执行</w:t>
                  </w:r>
                </w:p>
              </w:txbxContent>
            </v:textbox>
          </v:rect>
        </w:pict>
      </w:r>
      <w:r>
        <w:pict>
          <v:rect id="Rectangle 132" o:spid="_x0000_s1110" o:spt="1" style="position:absolute;left:0pt;margin-left:391.9pt;margin-top:9.45pt;height:14.95pt;width:67.85pt;z-index:251687936;mso-width-relative:page;mso-height-relative:page;" fillcolor="#FFFFFF" filled="t" stroked="t" coordsize="21600,21600">
            <v:path/>
            <v:fill on="t" focussize="0,0"/>
            <v:stroke dashstyle="dash"/>
            <v:imagedata o:title=""/>
            <o:lock v:ext="edit" grouping="f" rotation="f" text="f" aspectratio="f"/>
            <v:textbox>
              <w:txbxContent>
                <w:p>
                  <w:pPr>
                    <w:spacing w:line="160" w:lineRule="exact"/>
                    <w:jc w:val="center"/>
                    <w:rPr>
                      <w:sz w:val="15"/>
                    </w:rPr>
                  </w:pPr>
                  <w:r>
                    <w:rPr>
                      <w:rFonts w:hint="eastAsia"/>
                      <w:sz w:val="15"/>
                    </w:rPr>
                    <w:t>当事人质证辩论</w:t>
                  </w:r>
                </w:p>
                <w:p/>
              </w:txbxContent>
            </v:textbox>
          </v:rect>
        </w:pict>
      </w:r>
    </w:p>
    <w:p>
      <w:r>
        <w:rPr>
          <w:rFonts w:ascii="黑体" w:eastAsia="黑体"/>
          <w:sz w:val="44"/>
          <w:szCs w:val="44"/>
        </w:rPr>
        <w:pict>
          <v:line id="Line 159" o:spid="_x0000_s1111" o:spt="20" style="position:absolute;left:0pt;margin-left:-3.45pt;margin-top:15.1pt;height:17.2pt;width:0.1pt;z-index:251715584;mso-width-relative:page;mso-height-relative:page;" filled="f" stroked="t" coordsize="21600,21600">
            <v:path arrowok="t"/>
            <v:fill on="f" focussize="0,0"/>
            <v:stroke endarrow="block"/>
            <v:imagedata o:title=""/>
            <o:lock v:ext="edit" grouping="f" rotation="f" text="f" aspectratio="f"/>
          </v:line>
        </w:pict>
      </w:r>
      <w:r>
        <w:pict>
          <v:rect id="Rectangle 114" o:spid="_x0000_s1112" o:spt="1" style="position:absolute;left:0pt;margin-left:72pt;margin-top:0pt;height:23.85pt;width:65.5pt;z-index:251669504;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报告备案</w:t>
                  </w:r>
                </w:p>
              </w:txbxContent>
            </v:textbox>
          </v:rect>
        </w:pict>
      </w:r>
    </w:p>
    <w:p>
      <w:r>
        <w:rPr>
          <w:rFonts w:ascii="黑体" w:eastAsia="黑体"/>
          <w:sz w:val="44"/>
          <w:szCs w:val="44"/>
        </w:rPr>
        <w:pict>
          <v:line id="Line 171" o:spid="_x0000_s1113" o:spt="20" style="position:absolute;left:0pt;margin-left:104.5pt;margin-top:10.8pt;height:23.4pt;width:0.05pt;z-index:251727872;mso-width-relative:page;mso-height-relative:page;" filled="f" stroked="t" coordsize="21600,21600">
            <v:path arrowok="t"/>
            <v:fill on="f" focussize="0,0"/>
            <v:stroke/>
            <v:imagedata o:title=""/>
            <o:lock v:ext="edit" grouping="f" rotation="f" text="f" aspectratio="f"/>
          </v:line>
        </w:pict>
      </w:r>
    </w:p>
    <w:p>
      <w:r>
        <w:pict>
          <v:shape id="Flowchart: Alternate Process 138" o:spid="_x0000_s1114" o:spt="176" type="#_x0000_t176" style="position:absolute;left:0pt;margin-left:-35.95pt;margin-top:2pt;height:31.2pt;width:69pt;z-index:251694080;mso-width-relative:page;mso-height-relative:page;" fillcolor="#FFFFFF" filled="t" stroked="t" coordsize="21600,21600" adj="2700">
            <v:path/>
            <v:fill on="t" focussize="0,0"/>
            <v:stroke/>
            <v:imagedata o:title=""/>
            <o:lock v:ext="edit" grouping="f" rotation="f" text="f" aspectratio="f"/>
            <v:textbox>
              <w:txbxContent>
                <w:p>
                  <w:pPr>
                    <w:jc w:val="center"/>
                  </w:pPr>
                  <w:r>
                    <w:rPr>
                      <w:rFonts w:hint="eastAsia"/>
                    </w:rPr>
                    <w:t>结 案</w:t>
                  </w:r>
                </w:p>
                <w:p>
                  <w:pPr>
                    <w:jc w:val="center"/>
                  </w:pPr>
                </w:p>
              </w:txbxContent>
            </v:textbox>
          </v:shape>
        </w:pict>
      </w:r>
    </w:p>
    <w:p>
      <w:r>
        <w:rPr>
          <w:rFonts w:ascii="黑体" w:eastAsia="黑体"/>
          <w:sz w:val="44"/>
          <w:szCs w:val="44"/>
        </w:rPr>
        <w:pict>
          <v:line id="Line 170" o:spid="_x0000_s1115" o:spt="20" style="position:absolute;left:0pt;flip:x;margin-left:31.3pt;margin-top:2pt;height:0.05pt;width:73.7pt;z-index:251726848;mso-width-relative:page;mso-height-relative:page;" filled="f" stroked="t" coordsize="21600,21600">
            <v:path arrowok="t"/>
            <v:fill on="f" focussize="0,0"/>
            <v:stroke endarrow="block"/>
            <v:imagedata o:title=""/>
            <o:lock v:ext="edit" grouping="f" rotation="f" text="f" aspectratio="f"/>
          </v:line>
        </w:pict>
      </w:r>
    </w:p>
    <w:p>
      <w:r>
        <w:pict>
          <v:shape id="Flowchart: Alternate Process 136" o:spid="_x0000_s1116" o:spt="176" type="#_x0000_t176" style="position:absolute;left:0pt;margin-left:267.95pt;margin-top:13.5pt;height:42.15pt;width:73.5pt;z-index:251692032;mso-width-relative:page;mso-height-relative:page;" fillcolor="#FFFFFF" filled="t" stroked="t" coordsize="21600,21600" adj="2700">
            <v:path/>
            <v:fill on="t" focussize="0,0"/>
            <v:stroke/>
            <v:imagedata o:title=""/>
            <o:lock v:ext="edit" grouping="f" rotation="f" text="f" aspectratio="f"/>
            <v:textbox>
              <w:txbxContent>
                <w:p>
                  <w:pPr>
                    <w:spacing w:line="200" w:lineRule="exact"/>
                    <w:rPr>
                      <w:spacing w:val="-11"/>
                      <w:sz w:val="18"/>
                      <w:szCs w:val="18"/>
                    </w:rPr>
                  </w:pPr>
                  <w:r>
                    <w:rPr>
                      <w:rFonts w:hint="eastAsia"/>
                      <w:spacing w:val="-11"/>
                      <w:sz w:val="18"/>
                      <w:szCs w:val="18"/>
                    </w:rPr>
                    <w:t>需给予纪律处分的，报告有管理权的机关</w:t>
                  </w:r>
                </w:p>
              </w:txbxContent>
            </v:textbox>
          </v:shape>
        </w:pict>
      </w:r>
      <w:r>
        <w:pict>
          <v:rect id="Rectangle 147" o:spid="_x0000_s1117" o:spt="1" style="position:absolute;left:0pt;margin-left:202.45pt;margin-top:4.4pt;height:62.2pt;width:27pt;z-index:251703296;mso-width-relative:page;mso-height-relative:page;" filled="f" stroked="f" coordsize="21600,21600">
            <v:path/>
            <v:fill on="f" focussize="0,0"/>
            <v:stroke on="f"/>
            <v:imagedata o:title=""/>
            <o:lock v:ext="edit" grouping="f" rotation="f" text="f" aspectratio="f"/>
            <v:textbox>
              <w:txbxContent>
                <w:p>
                  <w:pPr>
                    <w:spacing w:line="160" w:lineRule="exact"/>
                    <w:jc w:val="center"/>
                    <w:rPr>
                      <w:sz w:val="15"/>
                    </w:rPr>
                  </w:pPr>
                </w:p>
                <w:p>
                  <w:pPr>
                    <w:spacing w:line="200" w:lineRule="exact"/>
                    <w:jc w:val="center"/>
                    <w:rPr>
                      <w:sz w:val="18"/>
                      <w:szCs w:val="18"/>
                    </w:rPr>
                  </w:pPr>
                  <w:r>
                    <w:rPr>
                      <w:rFonts w:hint="eastAsia"/>
                      <w:sz w:val="18"/>
                      <w:szCs w:val="18"/>
                    </w:rPr>
                    <w:t>给予处罚</w:t>
                  </w:r>
                </w:p>
              </w:txbxContent>
            </v:textbox>
          </v:rect>
        </w:pict>
      </w:r>
    </w:p>
    <w:p/>
    <w:p>
      <w:r>
        <w:pict>
          <v:rect id="Rectangle 145" o:spid="_x0000_s1118" o:spt="1" style="position:absolute;left:0pt;margin-left:128.45pt;margin-top:12.6pt;height:26.6pt;width:72.4pt;z-index:251701248;mso-width-relative:page;mso-height-relative:page;" filled="f" stroked="f" coordsize="21600,21600">
            <v:path/>
            <v:fill on="f" focussize="0,0"/>
            <v:stroke on="f"/>
            <v:imagedata o:title=""/>
            <o:lock v:ext="edit" grouping="f" rotation="f" text="f" aspectratio="f"/>
            <v:textbox>
              <w:txbxContent>
                <w:p>
                  <w:pPr>
                    <w:spacing w:line="200" w:lineRule="exact"/>
                    <w:jc w:val="center"/>
                    <w:rPr>
                      <w:sz w:val="18"/>
                      <w:szCs w:val="18"/>
                    </w:rPr>
                  </w:pPr>
                  <w:r>
                    <w:rPr>
                      <w:rFonts w:hint="eastAsia"/>
                      <w:sz w:val="18"/>
                      <w:szCs w:val="18"/>
                    </w:rPr>
                    <w:t>提出复议或诉</w:t>
                  </w:r>
                </w:p>
                <w:p>
                  <w:pPr>
                    <w:spacing w:line="200" w:lineRule="exact"/>
                    <w:jc w:val="center"/>
                    <w:rPr>
                      <w:sz w:val="18"/>
                      <w:szCs w:val="18"/>
                    </w:rPr>
                  </w:pPr>
                  <w:r>
                    <w:rPr>
                      <w:rFonts w:hint="eastAsia"/>
                      <w:sz w:val="18"/>
                      <w:szCs w:val="18"/>
                    </w:rPr>
                    <w:t>讼请求的</w:t>
                  </w:r>
                </w:p>
              </w:txbxContent>
            </v:textbox>
          </v:rect>
        </w:pict>
      </w:r>
    </w:p>
    <w:p>
      <w:r>
        <w:pict>
          <v:rect id="Rectangle 127" o:spid="_x0000_s1119" o:spt="1" style="position:absolute;left:0pt;margin-left:64.3pt;margin-top:11.9pt;height:36.15pt;width:78pt;z-index:251682816;mso-width-relative:page;mso-height-relative:page;" fillcolor="#FFFFFF" filled="t" stroked="t" coordsize="21600,21600">
            <v:path/>
            <v:fill on="t" focussize="0,0"/>
            <v:stroke/>
            <v:imagedata o:title=""/>
            <o:lock v:ext="edit" grouping="f" rotation="f" text="f" aspectratio="f"/>
            <v:textbox>
              <w:txbxContent>
                <w:p>
                  <w:pPr>
                    <w:snapToGrid w:val="0"/>
                    <w:spacing w:line="200" w:lineRule="exact"/>
                    <w:jc w:val="center"/>
                    <w:rPr>
                      <w:sz w:val="18"/>
                      <w:szCs w:val="18"/>
                    </w:rPr>
                  </w:pPr>
                  <w:r>
                    <w:rPr>
                      <w:rFonts w:hint="eastAsia"/>
                      <w:sz w:val="18"/>
                      <w:szCs w:val="18"/>
                    </w:rPr>
                    <w:t>进入行政复议或诉讼流程</w:t>
                  </w:r>
                </w:p>
              </w:txbxContent>
            </v:textbox>
          </v:rect>
        </w:pict>
      </w:r>
    </w:p>
    <w:p/>
    <w:p/>
    <w:p>
      <w:r>
        <w:rPr>
          <w:rFonts w:ascii="黑体" w:eastAsia="黑体"/>
          <w:sz w:val="44"/>
          <w:szCs w:val="44"/>
        </w:rPr>
        <w:pict>
          <v:line id="Line 166" o:spid="_x0000_s1120" o:spt="20" style="position:absolute;left:0pt;margin-left:101.65pt;margin-top:0.85pt;height:39.05pt;width:0.05pt;z-index:251722752;mso-width-relative:page;mso-height-relative:page;" filled="f" stroked="t" coordsize="21600,21600">
            <v:path arrowok="t"/>
            <v:fill on="f" focussize="0,0"/>
            <v:stroke endarrow="block"/>
            <v:imagedata o:title=""/>
            <o:lock v:ext="edit" grouping="f" rotation="f" text="f" aspectratio="f"/>
          </v:line>
        </w:pict>
      </w:r>
    </w:p>
    <w:p>
      <w:r>
        <w:pict>
          <v:rect id="Rectangle 146" o:spid="_x0000_s1121" o:spt="1" style="position:absolute;left:0pt;margin-left:232.85pt;margin-top:12.95pt;height:28.55pt;width:72.4pt;z-index:251702272;mso-width-relative:page;mso-height-relative:page;" filled="f" stroked="f" coordsize="21600,21600">
            <v:path/>
            <v:fill on="f" focussize="0,0"/>
            <v:stroke on="f"/>
            <v:imagedata o:title=""/>
            <o:lock v:ext="edit" grouping="f" rotation="f" text="f" aspectratio="f"/>
            <v:textbox>
              <w:txbxContent>
                <w:p>
                  <w:pPr>
                    <w:spacing w:line="200" w:lineRule="exact"/>
                    <w:jc w:val="center"/>
                    <w:rPr>
                      <w:sz w:val="18"/>
                      <w:szCs w:val="18"/>
                    </w:rPr>
                  </w:pPr>
                  <w:r>
                    <w:rPr>
                      <w:rFonts w:hint="eastAsia"/>
                      <w:sz w:val="18"/>
                      <w:szCs w:val="18"/>
                    </w:rPr>
                    <w:t>逾期不履行</w:t>
                  </w:r>
                </w:p>
                <w:p>
                  <w:pPr>
                    <w:spacing w:line="200" w:lineRule="exact"/>
                    <w:jc w:val="center"/>
                    <w:rPr>
                      <w:sz w:val="18"/>
                      <w:szCs w:val="18"/>
                    </w:rPr>
                  </w:pPr>
                  <w:r>
                    <w:rPr>
                      <w:rFonts w:hint="eastAsia"/>
                      <w:sz w:val="18"/>
                      <w:szCs w:val="18"/>
                    </w:rPr>
                    <w:t>处罚决定的</w:t>
                  </w:r>
                </w:p>
              </w:txbxContent>
            </v:textbox>
          </v:rect>
        </w:pict>
      </w:r>
    </w:p>
    <w:p>
      <w:r>
        <w:pict>
          <v:rect id="Rectangle 128" o:spid="_x0000_s1122" o:spt="1" style="position:absolute;left:0pt;margin-left:61.8pt;margin-top:10.1pt;height:36.15pt;width:79.15pt;z-index:251683840;mso-width-relative:page;mso-height-relative:page;" fillcolor="#FFFFFF" filled="t" stroked="t" coordsize="21600,21600">
            <v:path/>
            <v:fill on="t" focussize="0,0"/>
            <v:stroke/>
            <v:imagedata o:title=""/>
            <o:lock v:ext="edit" grouping="f" rotation="f" text="f" aspectratio="f"/>
            <v:textbox>
              <w:txbxContent>
                <w:p>
                  <w:pPr>
                    <w:snapToGrid w:val="0"/>
                    <w:rPr>
                      <w:sz w:val="18"/>
                      <w:szCs w:val="18"/>
                    </w:rPr>
                  </w:pPr>
                  <w:r>
                    <w:rPr>
                      <w:rFonts w:hint="eastAsia"/>
                      <w:sz w:val="18"/>
                      <w:szCs w:val="18"/>
                    </w:rPr>
                    <w:t>复议决定或行政判（裁）决</w:t>
                  </w:r>
                </w:p>
              </w:txbxContent>
            </v:textbox>
          </v:rect>
        </w:pict>
      </w:r>
      <w:r>
        <w:pict>
          <v:shape id="Flowchart: Decision 123" o:spid="_x0000_s1123" o:spt="110" type="#_x0000_t110" style="position:absolute;left:0pt;margin-left:169.3pt;margin-top:5.35pt;height:39.3pt;width:73.1pt;z-index:251678720;mso-width-relative:page;mso-height-relative:page;" fillcolor="#FFFFFF" filled="t" stroked="t" coordsize="21600,21600">
            <v:path/>
            <v:fill on="t" focussize="0,0"/>
            <v:stroke/>
            <v:imagedata o:title=""/>
            <o:lock v:ext="edit" grouping="f" rotation="f" text="f" aspectratio="f"/>
            <v:textbox>
              <w:txbxContent>
                <w:p>
                  <w:pPr>
                    <w:jc w:val="center"/>
                  </w:pPr>
                  <w:r>
                    <w:rPr>
                      <w:rFonts w:hint="eastAsia"/>
                    </w:rPr>
                    <w:t>执 行</w:t>
                  </w:r>
                </w:p>
              </w:txbxContent>
            </v:textbox>
          </v:shape>
        </w:pict>
      </w:r>
      <w:r>
        <w:pict>
          <v:shape id="Oval 137" o:spid="_x0000_s1124" o:spt="3" type="#_x0000_t3" style="position:absolute;left:0pt;margin-left:298.9pt;margin-top:7.2pt;height:40.9pt;width:59.85pt;z-index:251693056;mso-width-relative:page;mso-height-relative:page;" fillcolor="#FFFFFF" filled="t" stroked="t" coordsize="21600,21600">
            <v:path/>
            <v:fill on="t" focussize="0,0"/>
            <v:stroke/>
            <v:imagedata o:title=""/>
            <o:lock v:ext="edit" grouping="f" rotation="f" text="f" aspectratio="f"/>
            <v:textbox>
              <w:txbxContent>
                <w:p>
                  <w:pPr>
                    <w:snapToGrid w:val="0"/>
                    <w:rPr>
                      <w:sz w:val="15"/>
                      <w:szCs w:val="15"/>
                    </w:rPr>
                  </w:pPr>
                  <w:r>
                    <w:rPr>
                      <w:rFonts w:hint="eastAsia"/>
                      <w:sz w:val="15"/>
                      <w:szCs w:val="15"/>
                    </w:rPr>
                    <w:t>进入强制执行程序</w:t>
                  </w:r>
                </w:p>
              </w:txbxContent>
            </v:textbox>
          </v:shape>
        </w:pict>
      </w:r>
    </w:p>
    <w:p>
      <w:r>
        <w:rPr>
          <w:rFonts w:ascii="黑体" w:eastAsia="黑体"/>
          <w:sz w:val="44"/>
          <w:szCs w:val="44"/>
        </w:rPr>
        <w:pict>
          <v:line id="Line 174" o:spid="_x0000_s1125" o:spt="20" style="position:absolute;left:0pt;margin-left:242pt;margin-top:10.25pt;height:0.05pt;width:56.1pt;z-index:251730944;mso-width-relative:page;mso-height-relative:page;" filled="f" stroked="t" coordsize="21600,21600">
            <v:path arrowok="t"/>
            <v:fill on="f" focussize="0,0"/>
            <v:stroke endarrow="block"/>
            <v:imagedata o:title=""/>
            <o:lock v:ext="edit" grouping="f" rotation="f" text="f" aspectratio="f"/>
          </v:line>
        </w:pict>
      </w:r>
    </w:p>
    <w:p/>
    <w:p>
      <w:pPr>
        <w:snapToGrid w:val="0"/>
        <w:rPr>
          <w:rFonts w:hint="eastAsia"/>
          <w:sz w:val="28"/>
          <w:szCs w:val="28"/>
        </w:rPr>
      </w:pPr>
      <w:r>
        <w:pict>
          <v:shape id="Flowchart: Alternate Process 139" o:spid="_x0000_s1126" o:spt="176" type="#_x0000_t176" style="position:absolute;left:0pt;margin-left:157.75pt;margin-top:26.5pt;height:28.95pt;width:93.7pt;z-index:251695104;mso-width-relative:page;mso-height-relative:page;" fillcolor="#FFFFFF" filled="t" stroked="t" coordsize="21600,21600" adj="2700">
            <v:path/>
            <v:fill on="t" focussize="0,0"/>
            <v:stroke/>
            <v:imagedata o:title=""/>
            <o:lock v:ext="edit" grouping="f" rotation="f" text="f" aspectratio="f"/>
            <v:textbox>
              <w:txbxContent>
                <w:p>
                  <w:pPr>
                    <w:jc w:val="center"/>
                  </w:pPr>
                  <w:r>
                    <w:rPr>
                      <w:rFonts w:hint="eastAsia"/>
                    </w:rPr>
                    <w:t>结 案</w:t>
                  </w:r>
                </w:p>
              </w:txbxContent>
            </v:textbox>
          </v:shape>
        </w:pict>
      </w:r>
      <w:r>
        <w:rPr>
          <w:rFonts w:ascii="黑体" w:eastAsia="黑体"/>
          <w:sz w:val="44"/>
          <w:szCs w:val="44"/>
        </w:rPr>
        <w:pict>
          <v:shape id="Quad Arrow 205" o:spid="_x0000_s1127" o:spt="202" type="#_x0000_t202" style="position:absolute;left:0pt;margin-left:279pt;margin-top:7.45pt;height:61.2pt;width:195.1pt;z-index:251762688;mso-width-relative:page;mso-height-relative:page;" filled="f" stroked="f" coordsize="21600,21600">
            <v:path/>
            <v:fill on="f" focussize="0,0"/>
            <v:stroke on="f"/>
            <v:imagedata o:title=""/>
            <o:lock v:ext="edit" grouping="f" rotation="f" text="f" aspectratio="f"/>
            <v:textbox inset="7.21pt,1.27mm,7.21pt,1.27mm">
              <w:txbxContent>
                <w:p>
                  <w:pPr>
                    <w:snapToGrid w:val="0"/>
                    <w:rPr>
                      <w:rFonts w:ascii="黑体" w:hAnsi="黑体" w:eastAsia="黑体" w:cs="黑体"/>
                      <w:sz w:val="20"/>
                      <w:szCs w:val="20"/>
                    </w:rPr>
                  </w:pPr>
                  <w:r>
                    <w:rPr>
                      <w:rFonts w:hint="eastAsia" w:ascii="黑体" w:hAnsi="黑体" w:eastAsia="黑体" w:cs="黑体"/>
                      <w:sz w:val="20"/>
                      <w:szCs w:val="20"/>
                    </w:rPr>
                    <w:t>承办机构：大同市水务局</w:t>
                  </w:r>
                </w:p>
                <w:p>
                  <w:pPr>
                    <w:snapToGrid w:val="0"/>
                    <w:rPr>
                      <w:rFonts w:hint="default" w:ascii="黑体" w:hAnsi="黑体" w:eastAsia="黑体" w:cs="黑体"/>
                      <w:sz w:val="20"/>
                      <w:szCs w:val="20"/>
                      <w:lang w:val="en-US" w:eastAsia="zh-CN"/>
                    </w:rPr>
                  </w:pPr>
                  <w:r>
                    <w:rPr>
                      <w:rFonts w:hint="eastAsia" w:ascii="黑体" w:hAnsi="黑体" w:eastAsia="黑体" w:cs="黑体"/>
                      <w:sz w:val="20"/>
                      <w:szCs w:val="20"/>
                    </w:rPr>
                    <w:t>承办岗位：</w:t>
                  </w:r>
                  <w:r>
                    <w:rPr>
                      <w:rFonts w:hint="eastAsia" w:ascii="黑体" w:hAnsi="黑体" w:eastAsia="黑体" w:cs="黑体"/>
                      <w:sz w:val="20"/>
                      <w:szCs w:val="20"/>
                      <w:lang w:val="en-US" w:eastAsia="zh-CN"/>
                    </w:rPr>
                    <w:t>各相关科室</w:t>
                  </w:r>
                </w:p>
                <w:p>
                  <w:pPr>
                    <w:snapToGrid w:val="0"/>
                    <w:rPr>
                      <w:rFonts w:hint="eastAsia" w:ascii="黑体" w:hAnsi="黑体" w:eastAsia="黑体" w:cs="黑体"/>
                      <w:szCs w:val="21"/>
                      <w:lang w:val="en-US" w:eastAsia="zh-CN"/>
                    </w:rPr>
                  </w:pPr>
                  <w:r>
                    <w:rPr>
                      <w:rFonts w:hint="eastAsia" w:ascii="黑体" w:hAnsi="黑体" w:eastAsia="黑体" w:cs="黑体"/>
                      <w:szCs w:val="21"/>
                    </w:rPr>
                    <w:t>服务电话：</w:t>
                  </w:r>
                  <w:r>
                    <w:rPr>
                      <w:rFonts w:hint="eastAsia" w:ascii="黑体" w:hAnsi="黑体" w:eastAsia="黑体" w:cs="黑体"/>
                      <w:szCs w:val="21"/>
                      <w:lang w:val="en-US" w:eastAsia="zh-CN"/>
                    </w:rPr>
                    <w:t>7932409</w:t>
                  </w:r>
                </w:p>
                <w:p>
                  <w:pPr>
                    <w:snapToGrid w:val="0"/>
                    <w:rPr>
                      <w:rFonts w:hint="default" w:ascii="黑体" w:hAnsi="黑体" w:eastAsia="黑体" w:cs="黑体"/>
                      <w:szCs w:val="21"/>
                      <w:lang w:val="en-US"/>
                    </w:rPr>
                  </w:pPr>
                  <w:r>
                    <w:rPr>
                      <w:rFonts w:hint="eastAsia" w:ascii="黑体" w:hAnsi="黑体" w:eastAsia="黑体" w:cs="黑体"/>
                      <w:szCs w:val="21"/>
                    </w:rPr>
                    <w:t>监督电话：</w:t>
                  </w:r>
                  <w:r>
                    <w:rPr>
                      <w:rFonts w:hint="eastAsia" w:ascii="黑体" w:hAnsi="黑体" w:eastAsia="黑体" w:cs="黑体"/>
                      <w:szCs w:val="21"/>
                      <w:lang w:eastAsia="zh-CN"/>
                    </w:rPr>
                    <w:t>79</w:t>
                  </w:r>
                  <w:r>
                    <w:rPr>
                      <w:rFonts w:hint="eastAsia" w:ascii="黑体" w:hAnsi="黑体" w:eastAsia="黑体" w:cs="黑体"/>
                      <w:szCs w:val="21"/>
                      <w:lang w:val="en-US" w:eastAsia="zh-CN"/>
                    </w:rPr>
                    <w:t>31445</w:t>
                  </w:r>
                </w:p>
              </w:txbxContent>
            </v:textbox>
          </v:shape>
        </w:pict>
      </w:r>
      <w:r>
        <w:rPr>
          <w:rFonts w:hint="eastAsia"/>
          <w:sz w:val="28"/>
          <w:szCs w:val="28"/>
        </w:rPr>
        <w:t xml:space="preserve">                                        </w:t>
      </w:r>
    </w:p>
    <w:p>
      <w:pPr>
        <w:snapToGrid w:val="0"/>
        <w:rPr>
          <w:rFonts w:ascii="黑体" w:hAnsi="黑体" w:eastAsia="黑体" w:cs="黑体"/>
          <w:szCs w:val="21"/>
        </w:rPr>
      </w:pPr>
      <w:r>
        <w:rPr>
          <w:rFonts w:hint="eastAsia"/>
        </w:rPr>
        <w:t xml:space="preserve">                                    </w:t>
      </w:r>
    </w:p>
    <w:p>
      <w:pPr>
        <w:spacing w:line="640" w:lineRule="exact"/>
        <w:jc w:val="center"/>
        <w:rPr>
          <w:rFonts w:hint="eastAsia" w:ascii="宋体" w:hAnsi="宋体" w:cs="华文中宋"/>
          <w:b/>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jk3ZWNlOThjNThkOGViNGEzMzAxODRkNDQzYjE3ZmEifQ=="/>
  </w:docVars>
  <w:rsids>
    <w:rsidRoot w:val="00000000"/>
    <w:rsid w:val="18BD11CD"/>
    <w:rsid w:val="2FA23107"/>
    <w:rsid w:val="73B677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
    <w:qFormat/>
    <w:uiPriority w:val="99"/>
    <w:pPr>
      <w:keepNext/>
      <w:keepLines/>
      <w:spacing w:before="340" w:after="330" w:line="576"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Char"/>
    <w:basedOn w:val="4"/>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4069</Words>
  <Characters>4175</Characters>
  <Lines>30</Lines>
  <Paragraphs>8</Paragraphs>
  <TotalTime>5</TotalTime>
  <ScaleCrop>false</ScaleCrop>
  <LinksUpToDate>false</LinksUpToDate>
  <CharactersWithSpaces>4294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2020-06-24T00:51:00Z</dcterms:created>
  <dc:creator>Windows 用户</dc:creator>
  <cp:lastModifiedBy>穆晓慧</cp:lastModifiedBy>
  <cp:lastPrinted>2020-06-24T03:19:00Z</cp:lastPrinted>
  <dcterms:modified xsi:type="dcterms:W3CDTF">2022-07-01T08:03:40Z</dcterms:modified>
  <dc:title>行政处罚服务指南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33707F63BB3F47EA9E8C7F12F17425E0</vt:lpwstr>
  </property>
</Properties>
</file>