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spacing w:line="560" w:lineRule="exact"/>
        <w:jc w:val="center"/>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sz w:val="44"/>
          <w:szCs w:val="44"/>
        </w:rPr>
        <w:t>大同市地下设施检查井井盖管理办法</w:t>
      </w:r>
    </w:p>
    <w:p>
      <w:pPr>
        <w:ind w:firstLine="640" w:firstLineChars="200"/>
        <w:rPr>
          <w:rFonts w:hint="eastAsia" w:ascii="楷体" w:hAnsi="楷体" w:eastAsia="楷体" w:cs="楷体"/>
          <w:i w:val="0"/>
          <w:caps w:val="0"/>
          <w:color w:val="333333"/>
          <w:spacing w:val="0"/>
          <w:sz w:val="32"/>
          <w:szCs w:val="32"/>
          <w:shd w:val="clear" w:fill="FFFFFF"/>
          <w:lang w:val="en-US" w:eastAsia="zh-CN"/>
        </w:rPr>
      </w:pPr>
      <w:r>
        <w:rPr>
          <w:rFonts w:hint="eastAsia" w:ascii="楷体" w:hAnsi="楷体" w:eastAsia="楷体" w:cs="楷体"/>
          <w:i w:val="0"/>
          <w:caps w:val="0"/>
          <w:color w:val="333333"/>
          <w:spacing w:val="0"/>
          <w:sz w:val="32"/>
          <w:szCs w:val="32"/>
          <w:shd w:val="clear" w:fill="FFFFFF"/>
          <w:lang w:val="en-US" w:eastAsia="zh-CN"/>
        </w:rPr>
        <w:t>(2009年9月15日大同市人民政府令第62号发布，根据2021年1月15日大同市人民政府令第75号《大同市人民政府关于修改和废止部分政府规章的决定》修正)</w:t>
      </w:r>
    </w:p>
    <w:p>
      <w:pPr>
        <w:spacing w:line="560" w:lineRule="exact"/>
        <w:rPr>
          <w:rFonts w:hint="eastAsia" w:ascii="仿宋" w:hAnsi="仿宋" w:eastAsia="仿宋"/>
          <w:sz w:val="32"/>
          <w:szCs w:val="32"/>
        </w:rPr>
      </w:pPr>
      <w:r>
        <w:rPr>
          <w:rFonts w:hint="eastAsia" w:ascii="仿宋" w:hAnsi="仿宋" w:eastAsia="仿宋"/>
          <w:sz w:val="32"/>
          <w:szCs w:val="32"/>
        </w:rPr>
        <w:t>　　</w:t>
      </w:r>
      <w:bookmarkStart w:id="0" w:name="_GoBack"/>
      <w:bookmarkEnd w:id="0"/>
    </w:p>
    <w:p>
      <w:pPr>
        <w:spacing w:line="560" w:lineRule="exact"/>
        <w:ind w:firstLine="640" w:firstLineChars="200"/>
        <w:rPr>
          <w:rFonts w:ascii="仿宋" w:hAnsi="仿宋" w:eastAsia="仿宋"/>
          <w:sz w:val="32"/>
          <w:szCs w:val="32"/>
        </w:rPr>
      </w:pPr>
      <w:r>
        <w:rPr>
          <w:rFonts w:hint="eastAsia" w:ascii="黑体" w:hAnsi="黑体" w:eastAsia="黑体" w:cs="黑体"/>
          <w:sz w:val="32"/>
          <w:szCs w:val="32"/>
        </w:rPr>
        <w:t>第一条</w:t>
      </w:r>
      <w:r>
        <w:rPr>
          <w:rFonts w:hint="eastAsia" w:ascii="仿宋" w:hAnsi="仿宋" w:eastAsia="仿宋"/>
          <w:sz w:val="32"/>
          <w:szCs w:val="32"/>
        </w:rPr>
        <w:t>　为加强城市地下设施检查井井盖的维护和管理，确保行人和车辆安全，根据有关法律法规，制定本办法。</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第二条</w:t>
      </w:r>
      <w:r>
        <w:rPr>
          <w:rFonts w:hint="eastAsia" w:ascii="仿宋" w:hAnsi="仿宋" w:eastAsia="仿宋"/>
          <w:sz w:val="32"/>
          <w:szCs w:val="32"/>
        </w:rPr>
        <w:t>　本市城市规划区内的城市道路、广场铺装的电力、通讯、有线电视、交通信号、照明、燃气、热力、供水、排水、环境卫生等各种地下设施检查井、阀门井、消火栓、雨污排水井等的井盖、井箅及其附属设施（以下统称地下设施检查井井盖）的管理，适用本办法。</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第三条</w:t>
      </w:r>
      <w:r>
        <w:rPr>
          <w:rFonts w:hint="eastAsia" w:ascii="仿宋" w:hAnsi="仿宋" w:eastAsia="仿宋"/>
          <w:sz w:val="32"/>
          <w:szCs w:val="32"/>
        </w:rPr>
        <w:t>　市城市管理部门负责本市城市规划区内地下设施检查井井盖的监督管理工作。</w:t>
      </w:r>
    </w:p>
    <w:p>
      <w:pPr>
        <w:spacing w:line="560" w:lineRule="exac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市市政设施管理机构根据市城市管理部门的委托，负责城市井盖的具体管理工作。</w:t>
      </w:r>
    </w:p>
    <w:p>
      <w:pPr>
        <w:spacing w:line="560" w:lineRule="exact"/>
        <w:rPr>
          <w:rFonts w:ascii="仿宋" w:hAnsi="仿宋" w:eastAsia="仿宋"/>
          <w:sz w:val="32"/>
          <w:szCs w:val="32"/>
        </w:rPr>
      </w:pPr>
      <w:r>
        <w:rPr>
          <w:rFonts w:hint="eastAsia" w:ascii="仿宋" w:hAnsi="仿宋" w:eastAsia="仿宋"/>
          <w:sz w:val="32"/>
          <w:szCs w:val="32"/>
        </w:rPr>
        <w:t>　　市规划和自然资源、</w:t>
      </w:r>
      <w:r>
        <w:rPr>
          <w:rFonts w:hint="eastAsia" w:ascii="仿宋" w:hAnsi="仿宋" w:eastAsia="仿宋"/>
          <w:sz w:val="32"/>
          <w:szCs w:val="32"/>
          <w:lang w:eastAsia="zh-CN"/>
        </w:rPr>
        <w:t>住房和城乡建设、工业和信息化、</w:t>
      </w:r>
      <w:r>
        <w:rPr>
          <w:rFonts w:hint="eastAsia" w:ascii="仿宋" w:hAnsi="仿宋" w:eastAsia="仿宋"/>
          <w:sz w:val="32"/>
          <w:szCs w:val="32"/>
        </w:rPr>
        <w:t>公安、广播电视</w:t>
      </w:r>
      <w:r>
        <w:rPr>
          <w:rFonts w:hint="eastAsia" w:ascii="仿宋" w:hAnsi="仿宋" w:eastAsia="仿宋"/>
          <w:sz w:val="32"/>
          <w:szCs w:val="32"/>
          <w:lang w:eastAsia="zh-CN"/>
        </w:rPr>
        <w:t>、国有资产监督管理</w:t>
      </w:r>
      <w:r>
        <w:rPr>
          <w:rFonts w:hint="eastAsia" w:ascii="仿宋" w:hAnsi="仿宋" w:eastAsia="仿宋"/>
          <w:sz w:val="32"/>
          <w:szCs w:val="32"/>
        </w:rPr>
        <w:t>等部门按照各自职责，协同做好地下设施检查井井盖的监督管理工作。</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第四条</w:t>
      </w:r>
      <w:r>
        <w:rPr>
          <w:rFonts w:hint="eastAsia" w:ascii="仿宋" w:hAnsi="仿宋" w:eastAsia="仿宋"/>
          <w:sz w:val="32"/>
          <w:szCs w:val="32"/>
        </w:rPr>
        <w:t>　井盖由其产权单位负责巡查、养护、维修管理。所有权人、管理人、使用人之间约定管理责任的，从其约定。</w:t>
      </w:r>
    </w:p>
    <w:p>
      <w:pPr>
        <w:spacing w:line="560" w:lineRule="exact"/>
        <w:rPr>
          <w:rFonts w:ascii="仿宋" w:hAnsi="仿宋" w:eastAsia="仿宋"/>
          <w:sz w:val="32"/>
          <w:szCs w:val="32"/>
        </w:rPr>
      </w:pPr>
      <w:r>
        <w:rPr>
          <w:rFonts w:hint="eastAsia" w:ascii="仿宋" w:hAnsi="仿宋" w:eastAsia="仿宋"/>
          <w:sz w:val="32"/>
          <w:szCs w:val="32"/>
        </w:rPr>
        <w:t>　　涉及地下管线的施工工地、拆迁区域以及未经竣工验收确定责任管护单位的井盖，由建设单位负责管护。</w:t>
      </w:r>
    </w:p>
    <w:p>
      <w:pPr>
        <w:spacing w:line="560" w:lineRule="exact"/>
        <w:rPr>
          <w:rFonts w:ascii="仿宋" w:hAnsi="仿宋" w:eastAsia="仿宋"/>
          <w:sz w:val="32"/>
          <w:szCs w:val="32"/>
        </w:rPr>
      </w:pPr>
      <w:r>
        <w:rPr>
          <w:rFonts w:hint="eastAsia" w:ascii="仿宋" w:hAnsi="仿宋" w:eastAsia="仿宋"/>
          <w:sz w:val="32"/>
          <w:szCs w:val="32"/>
        </w:rPr>
        <w:t>　　变更管护责任的，当事人双方应当办理交接手续。</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第五条</w:t>
      </w:r>
      <w:r>
        <w:rPr>
          <w:rFonts w:hint="eastAsia" w:ascii="仿宋" w:hAnsi="仿宋" w:eastAsia="仿宋"/>
          <w:sz w:val="32"/>
          <w:szCs w:val="32"/>
        </w:rPr>
        <w:t>　井盖必须符合相关产品质量标准。</w:t>
      </w:r>
    </w:p>
    <w:p>
      <w:pPr>
        <w:spacing w:line="560" w:lineRule="exact"/>
        <w:rPr>
          <w:rFonts w:ascii="仿宋" w:hAnsi="仿宋" w:eastAsia="仿宋"/>
          <w:sz w:val="32"/>
          <w:szCs w:val="32"/>
        </w:rPr>
      </w:pPr>
      <w:r>
        <w:rPr>
          <w:rFonts w:hint="eastAsia" w:ascii="仿宋" w:hAnsi="仿宋" w:eastAsia="仿宋"/>
          <w:sz w:val="32"/>
          <w:szCs w:val="32"/>
        </w:rPr>
        <w:t>　　井盖安装工程的设计和施工，必须符合有关的设计和施工技术规范。城市道路范围内的井盖安装工程竣工，必须经验收合格后方可交付使用。井盖设施应当完好无翻盖，井体顶面与周围路面要齐平，相对高差要符合有关行业技术规范，确保行人和车辆通过时无响动、不移位、不损坏。</w:t>
      </w:r>
    </w:p>
    <w:p>
      <w:pPr>
        <w:spacing w:line="560" w:lineRule="exact"/>
        <w:rPr>
          <w:rFonts w:ascii="仿宋" w:hAnsi="仿宋" w:eastAsia="仿宋"/>
          <w:sz w:val="32"/>
          <w:szCs w:val="32"/>
        </w:rPr>
      </w:pPr>
      <w:r>
        <w:rPr>
          <w:rFonts w:hint="eastAsia" w:ascii="仿宋" w:hAnsi="仿宋" w:eastAsia="仿宋"/>
          <w:sz w:val="32"/>
          <w:szCs w:val="32"/>
        </w:rPr>
        <w:t>　　对不符合质量标准及设计和施工技术规范的井盖，由市城市管理部门责令施工单位维修和更换。</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第六条</w:t>
      </w:r>
      <w:r>
        <w:rPr>
          <w:rFonts w:hint="eastAsia" w:ascii="仿宋" w:hAnsi="仿宋" w:eastAsia="仿宋"/>
          <w:sz w:val="32"/>
          <w:szCs w:val="32"/>
        </w:rPr>
        <w:t>　井盖必须标明检查井的使用性质和产权单位。没有标志的，应当由井盖产权单位负责更换。</w:t>
      </w:r>
    </w:p>
    <w:p>
      <w:pPr>
        <w:spacing w:line="560" w:lineRule="exact"/>
        <w:rPr>
          <w:rFonts w:ascii="仿宋" w:hAnsi="仿宋" w:eastAsia="仿宋"/>
          <w:sz w:val="32"/>
          <w:szCs w:val="32"/>
        </w:rPr>
      </w:pPr>
      <w:r>
        <w:rPr>
          <w:rFonts w:hint="eastAsia" w:ascii="仿宋" w:hAnsi="仿宋" w:eastAsia="仿宋"/>
          <w:sz w:val="32"/>
          <w:szCs w:val="32"/>
        </w:rPr>
        <w:t>　　禁止不同类别的井盖混用。</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第七条</w:t>
      </w:r>
      <w:r>
        <w:rPr>
          <w:rFonts w:hint="eastAsia" w:ascii="仿宋" w:hAnsi="仿宋" w:eastAsia="仿宋"/>
          <w:sz w:val="32"/>
          <w:szCs w:val="32"/>
        </w:rPr>
        <w:t>　井盖设施产权单位应当遵守下列规定：</w:t>
      </w:r>
    </w:p>
    <w:p>
      <w:pPr>
        <w:spacing w:line="560" w:lineRule="exact"/>
        <w:rPr>
          <w:rFonts w:ascii="仿宋" w:hAnsi="仿宋" w:eastAsia="仿宋"/>
          <w:sz w:val="32"/>
          <w:szCs w:val="32"/>
        </w:rPr>
      </w:pPr>
      <w:r>
        <w:rPr>
          <w:rFonts w:hint="eastAsia" w:ascii="仿宋" w:hAnsi="仿宋" w:eastAsia="仿宋"/>
          <w:sz w:val="32"/>
          <w:szCs w:val="32"/>
        </w:rPr>
        <w:t>　　（一）建立井盖设施管理档案，并将现有井盖设施位置、规格、材质、数量以及新建、改建、废弃井盖设施等资料，报市城市管理部门备案。</w:t>
      </w:r>
    </w:p>
    <w:p>
      <w:pPr>
        <w:spacing w:line="560" w:lineRule="exact"/>
        <w:rPr>
          <w:rFonts w:ascii="仿宋" w:hAnsi="仿宋" w:eastAsia="仿宋"/>
          <w:sz w:val="32"/>
          <w:szCs w:val="32"/>
        </w:rPr>
      </w:pPr>
      <w:r>
        <w:rPr>
          <w:rFonts w:hint="eastAsia" w:ascii="仿宋" w:hAnsi="仿宋" w:eastAsia="仿宋"/>
          <w:sz w:val="32"/>
          <w:szCs w:val="32"/>
        </w:rPr>
        <w:t>　　（二）建立井盖设施的巡查管理制度和维护责任制度，进行日常巡查管护。发现井盖缺失、损毁、移位、震响，应当立即予以补装、更换、维修；发现井盖设施下沉、塌陷，应当立即设置警示标志、采取排险措施，及时进行维修。</w:t>
      </w:r>
    </w:p>
    <w:p>
      <w:pPr>
        <w:spacing w:line="560" w:lineRule="exact"/>
        <w:rPr>
          <w:rFonts w:ascii="仿宋" w:hAnsi="仿宋" w:eastAsia="仿宋"/>
          <w:sz w:val="32"/>
          <w:szCs w:val="32"/>
        </w:rPr>
      </w:pPr>
      <w:r>
        <w:rPr>
          <w:rFonts w:hint="eastAsia" w:ascii="仿宋" w:hAnsi="仿宋" w:eastAsia="仿宋"/>
          <w:sz w:val="32"/>
          <w:szCs w:val="32"/>
        </w:rPr>
        <w:t>　　（三）接到投诉或者维修通知后，应当在两小时以内到达现场，对缺失、损毁的井盖，立即予以补装、更换；对下沉、塌陷的井盖设施，立即采取排险措施，及时进行维修。</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第八条</w:t>
      </w:r>
      <w:r>
        <w:rPr>
          <w:rFonts w:hint="eastAsia" w:ascii="仿宋" w:hAnsi="仿宋" w:eastAsia="仿宋"/>
          <w:sz w:val="32"/>
          <w:szCs w:val="32"/>
        </w:rPr>
        <w:t>　井盖产权单位应当公布服务电话，建立联动机制。巡查中发现不属于本单位产权的井盖缺失、损毁的，应当立即设立警示标志，并通知相关产权单位及时进行补装、更换或者维修，并在该产权单位工作人员未到达现场之前做好安全防护措施。</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第九条</w:t>
      </w:r>
      <w:r>
        <w:rPr>
          <w:rFonts w:hint="eastAsia" w:ascii="仿宋" w:hAnsi="仿宋" w:eastAsia="仿宋"/>
          <w:sz w:val="32"/>
          <w:szCs w:val="32"/>
        </w:rPr>
        <w:t>　市城市管理部门及其管理机构应当加强井盖的监督管理。发现井盖缺失、损毁或接到举报电话，应当立即通知产权单位及时进行补装、更换或者维修。</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第十条</w:t>
      </w:r>
      <w:r>
        <w:rPr>
          <w:rFonts w:hint="eastAsia" w:ascii="仿宋" w:hAnsi="仿宋" w:eastAsia="仿宋"/>
          <w:sz w:val="32"/>
          <w:szCs w:val="32"/>
        </w:rPr>
        <w:t>　任何单位和个人不得擅自移动、圈占、圈压井盖。</w:t>
      </w:r>
    </w:p>
    <w:p>
      <w:pPr>
        <w:spacing w:line="560" w:lineRule="exact"/>
        <w:rPr>
          <w:rFonts w:ascii="仿宋" w:hAnsi="仿宋" w:eastAsia="仿宋"/>
          <w:sz w:val="32"/>
          <w:szCs w:val="32"/>
        </w:rPr>
      </w:pPr>
      <w:r>
        <w:rPr>
          <w:rFonts w:hint="eastAsia" w:ascii="仿宋" w:hAnsi="仿宋" w:eastAsia="仿宋"/>
          <w:sz w:val="32"/>
          <w:szCs w:val="32"/>
        </w:rPr>
        <w:t>　　巡查、维修人员打开井盖进行检查、养护、维修等作业时，应当按规定在井口周围设置护栏、标志或采取其他安全措施。施工结束应当及时清理现场，恢复原状。</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第十一条</w:t>
      </w:r>
      <w:r>
        <w:rPr>
          <w:rFonts w:hint="eastAsia" w:ascii="仿宋" w:hAnsi="仿宋" w:eastAsia="仿宋"/>
          <w:sz w:val="32"/>
          <w:szCs w:val="32"/>
        </w:rPr>
        <w:t>　任何单位和个人发现盗窃、损毁、圈占、违法收购井盖的行为，都有权制止或者向公安机关、市城市管理部门或产权单位举报。有关部门、单位接到举报后应当及时核实处理。</w:t>
      </w:r>
    </w:p>
    <w:p>
      <w:pPr>
        <w:spacing w:line="560" w:lineRule="exact"/>
        <w:rPr>
          <w:rFonts w:ascii="仿宋" w:hAnsi="仿宋" w:eastAsia="仿宋"/>
          <w:sz w:val="32"/>
          <w:szCs w:val="32"/>
        </w:rPr>
      </w:pPr>
      <w:r>
        <w:rPr>
          <w:rFonts w:hint="eastAsia" w:ascii="仿宋" w:hAnsi="仿宋" w:eastAsia="仿宋"/>
          <w:sz w:val="32"/>
          <w:szCs w:val="32"/>
        </w:rPr>
        <w:t>　　对制止和举报盗窃、损毁、圈占、违法收购井盖行为的有功人员，市人民政府应当予以表彰或奖励。</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第十二条</w:t>
      </w:r>
      <w:r>
        <w:rPr>
          <w:rFonts w:hint="eastAsia" w:ascii="仿宋" w:hAnsi="仿宋" w:eastAsia="仿宋"/>
          <w:sz w:val="32"/>
          <w:szCs w:val="32"/>
        </w:rPr>
        <w:t>　碎、裂、废、旧井盖的回收，应当由市城市管理部门会同市公安机关指定井盖定点回收单位，禁止个人、非定点单位收购井盖设施。</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第十三条</w:t>
      </w:r>
      <w:r>
        <w:rPr>
          <w:rFonts w:hint="eastAsia" w:ascii="仿宋" w:hAnsi="仿宋" w:eastAsia="仿宋"/>
          <w:sz w:val="32"/>
          <w:szCs w:val="32"/>
        </w:rPr>
        <w:t>　违反本办法，井盖上未标明使用性质和产权单位的，由市城市管理部门责令限期改正；逾期未改正的，按照每个井盖处以五百元罚款。</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第十四条</w:t>
      </w:r>
      <w:r>
        <w:rPr>
          <w:rFonts w:hint="eastAsia" w:ascii="仿宋" w:hAnsi="仿宋" w:eastAsia="仿宋"/>
          <w:sz w:val="32"/>
          <w:szCs w:val="32"/>
        </w:rPr>
        <w:t>　违反本办法，井盖产权单位接到投诉或维修通知后不执行的，由市城市管理部门责令限期改正；逾期未改正，超过十二小时的，处以二千元罚款；超过二十四小时的，处以五千元罚款；造成人身伤亡和财产损失的，处以五千元以上一万元以下罚款，并依法承担民事责任。</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第十五条</w:t>
      </w:r>
      <w:r>
        <w:rPr>
          <w:rFonts w:hint="eastAsia" w:ascii="仿宋" w:hAnsi="仿宋" w:eastAsia="仿宋"/>
          <w:sz w:val="32"/>
          <w:szCs w:val="32"/>
        </w:rPr>
        <w:t>　违反本办法，擅自移动、圈占、圈压井盖的，由市城市管理部门责令限期改正；逾期未改正，由市城市管理部门处以五百元以上一千元以下罚款。</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第十六条</w:t>
      </w:r>
      <w:r>
        <w:rPr>
          <w:rFonts w:hint="eastAsia" w:ascii="仿宋" w:hAnsi="仿宋" w:eastAsia="仿宋"/>
          <w:sz w:val="32"/>
          <w:szCs w:val="32"/>
        </w:rPr>
        <w:t>　违反本办法，毁坏、盗窃、非法收购井盖设施的，由市城市管理部门处以一万元以下罚款；违反《中华人民共和国治安管理处罚法》的，由公安机关依法处罚；构成犯罪的，依法追究刑事责任。</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第十七条</w:t>
      </w:r>
      <w:r>
        <w:rPr>
          <w:rFonts w:hint="eastAsia" w:ascii="仿宋" w:hAnsi="仿宋" w:eastAsia="仿宋"/>
          <w:sz w:val="32"/>
          <w:szCs w:val="32"/>
        </w:rPr>
        <w:t>　因井盖丢失、损坏、移位或擅自移动井盖而造成人身伤亡或财产损失的由井盖产权单位依法承担赔偿责任。井盖产权单位依法赔偿损失后有权向造成井盖丢失、损坏和擅自移动井盖的直接责任人追偿。</w:t>
      </w:r>
    </w:p>
    <w:p>
      <w:pPr>
        <w:spacing w:line="560" w:lineRule="exact"/>
        <w:rPr>
          <w:rFonts w:ascii="仿宋" w:hAnsi="仿宋" w:eastAsia="仿宋"/>
          <w:sz w:val="32"/>
          <w:szCs w:val="32"/>
        </w:rPr>
      </w:pPr>
      <w:r>
        <w:rPr>
          <w:rFonts w:hint="eastAsia" w:ascii="仿宋" w:hAnsi="仿宋" w:eastAsia="仿宋"/>
          <w:sz w:val="32"/>
          <w:szCs w:val="32"/>
        </w:rPr>
        <w:t xml:space="preserve">　　赔偿或者追偿发生纠纷的，当事人可以向人民法院起诉，也可以申请市城市管理部门调解；当事人对调解不服的，可以向人民法院起诉。 </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第十八条</w:t>
      </w:r>
      <w:r>
        <w:rPr>
          <w:rFonts w:hint="eastAsia" w:ascii="仿宋" w:hAnsi="仿宋" w:eastAsia="仿宋"/>
          <w:sz w:val="32"/>
          <w:szCs w:val="32"/>
        </w:rPr>
        <w:t xml:space="preserve">　井盖行政管理部门、市政设施管理机构、产权单位及其工作人员玩忽职守、滥用职权、徇私舞弊的，严格实行责任追究。构成犯罪的，依法追究刑事责任；尚不构成犯罪的，依法给予处分。 </w:t>
      </w:r>
    </w:p>
    <w:p>
      <w:pPr>
        <w:spacing w:line="560" w:lineRule="exact"/>
        <w:ind w:firstLine="640"/>
        <w:rPr>
          <w:rFonts w:hint="eastAsia" w:ascii="仿宋" w:hAnsi="仿宋" w:eastAsia="仿宋"/>
          <w:sz w:val="32"/>
          <w:szCs w:val="32"/>
          <w:lang w:eastAsia="zh-CN"/>
        </w:rPr>
      </w:pPr>
      <w:r>
        <w:rPr>
          <w:rFonts w:hint="eastAsia" w:ascii="黑体" w:hAnsi="黑体" w:eastAsia="黑体" w:cs="黑体"/>
          <w:sz w:val="32"/>
          <w:szCs w:val="32"/>
        </w:rPr>
        <w:t>第十九条</w:t>
      </w:r>
      <w:r>
        <w:rPr>
          <w:rFonts w:hint="eastAsia" w:ascii="仿宋" w:hAnsi="仿宋" w:eastAsia="仿宋"/>
          <w:sz w:val="32"/>
          <w:szCs w:val="32"/>
        </w:rPr>
        <w:t>　县（区）城镇的井盖管理可参照本办法执行</w:t>
      </w:r>
      <w:r>
        <w:rPr>
          <w:rFonts w:hint="eastAsia" w:ascii="仿宋" w:hAnsi="仿宋" w:eastAsia="仿宋"/>
          <w:sz w:val="32"/>
          <w:szCs w:val="32"/>
          <w:lang w:eastAsia="zh-CN"/>
        </w:rPr>
        <w:t>。</w:t>
      </w:r>
    </w:p>
    <w:p>
      <w:pPr>
        <w:spacing w:line="560" w:lineRule="exact"/>
        <w:ind w:firstLine="640"/>
        <w:rPr>
          <w:rFonts w:ascii="仿宋" w:hAnsi="仿宋" w:eastAsia="仿宋"/>
          <w:sz w:val="32"/>
          <w:szCs w:val="32"/>
        </w:rPr>
      </w:pPr>
      <w:r>
        <w:rPr>
          <w:rFonts w:hint="eastAsia" w:ascii="黑体" w:hAnsi="黑体" w:eastAsia="黑体" w:cs="黑体"/>
          <w:sz w:val="32"/>
          <w:szCs w:val="32"/>
        </w:rPr>
        <w:t>第二十条</w:t>
      </w:r>
      <w:r>
        <w:rPr>
          <w:rFonts w:hint="eastAsia" w:ascii="仿宋" w:hAnsi="仿宋" w:eastAsia="仿宋"/>
          <w:sz w:val="32"/>
          <w:szCs w:val="32"/>
        </w:rPr>
        <w:t>　本办法自</w:t>
      </w:r>
      <w:r>
        <w:rPr>
          <w:rFonts w:hint="eastAsia" w:ascii="仿宋" w:hAnsi="仿宋" w:eastAsia="仿宋"/>
          <w:sz w:val="32"/>
          <w:szCs w:val="32"/>
          <w:lang w:val="en-US" w:eastAsia="zh-CN"/>
        </w:rPr>
        <w:t>2009年11月1</w:t>
      </w:r>
      <w:r>
        <w:rPr>
          <w:rFonts w:hint="eastAsia" w:ascii="仿宋" w:hAnsi="仿宋" w:eastAsia="仿宋"/>
          <w:sz w:val="32"/>
          <w:szCs w:val="32"/>
        </w:rPr>
        <w:t>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方正仿宋_GB2312">
    <w:panose1 w:val="02000000000000000000"/>
    <w:charset w:val="86"/>
    <w:family w:val="auto"/>
    <w:pitch w:val="default"/>
    <w:sig w:usb0="A00002BF" w:usb1="184F6CFA" w:usb2="00000012" w:usb3="00000000" w:csb0="00040001" w:csb1="00000000"/>
  </w:font>
  <w:font w:name="方正粗倩_GBK">
    <w:panose1 w:val="03000509000000000000"/>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大标宋繁体">
    <w:panose1 w:val="03000509000000000000"/>
    <w:charset w:val="86"/>
    <w:family w:val="auto"/>
    <w:pitch w:val="default"/>
    <w:sig w:usb0="00000001" w:usb1="080E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少儿_GBK">
    <w:panose1 w:val="03000509000000000000"/>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细等线_GBK">
    <w:panose1 w:val="03000509000000000000"/>
    <w:charset w:val="86"/>
    <w:family w:val="auto"/>
    <w:pitch w:val="default"/>
    <w:sig w:usb0="00000001" w:usb1="080E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EU-F6">
    <w:panose1 w:val="03000509000000000000"/>
    <w:charset w:val="86"/>
    <w:family w:val="auto"/>
    <w:pitch w:val="default"/>
    <w:sig w:usb0="00000001" w:usb1="080E0000" w:usb2="00000000" w:usb3="00000000" w:csb0="00040000" w:csb1="00000000"/>
  </w:font>
  <w:font w:name="EU-F9X">
    <w:panose1 w:val="03000509000000000000"/>
    <w:charset w:val="86"/>
    <w:family w:val="auto"/>
    <w:pitch w:val="default"/>
    <w:sig w:usb0="00000001" w:usb1="080E0000" w:usb2="00000000" w:usb3="00000000" w:csb0="00040000" w:csb1="00000000"/>
  </w:font>
  <w:font w:name="EU-XY">
    <w:panose1 w:val="03000509000000000000"/>
    <w:charset w:val="86"/>
    <w:family w:val="auto"/>
    <w:pitch w:val="default"/>
    <w:sig w:usb0="00000001" w:usb1="080E0000" w:usb2="00000000" w:usb3="00000000" w:csb0="00040000" w:csb1="00000000"/>
  </w:font>
  <w:font w:name="Gigi">
    <w:panose1 w:val="04040504061007020D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大同市人民政府发布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大同市人民政府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634762D"/>
    <w:rsid w:val="080F63D8"/>
    <w:rsid w:val="09341458"/>
    <w:rsid w:val="0B0912D7"/>
    <w:rsid w:val="152D2DCA"/>
    <w:rsid w:val="17867F19"/>
    <w:rsid w:val="1DEC284C"/>
    <w:rsid w:val="1E6523AC"/>
    <w:rsid w:val="22440422"/>
    <w:rsid w:val="2FBAD01B"/>
    <w:rsid w:val="31A15F24"/>
    <w:rsid w:val="395347B5"/>
    <w:rsid w:val="39A232A0"/>
    <w:rsid w:val="39E745AA"/>
    <w:rsid w:val="3B5A6BBB"/>
    <w:rsid w:val="3EDA13A6"/>
    <w:rsid w:val="3EFFC2C0"/>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3BFC5BA"/>
    <w:rsid w:val="7AEFA546"/>
    <w:rsid w:val="7C9011D9"/>
    <w:rsid w:val="7DC651C5"/>
    <w:rsid w:val="7FAB95D4"/>
    <w:rsid w:val="7FCC2834"/>
    <w:rsid w:val="9F05BF17"/>
    <w:rsid w:val="BDFD954F"/>
    <w:rsid w:val="C8EB08F6"/>
    <w:rsid w:val="EDF3AC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穆晓慧</cp:lastModifiedBy>
  <cp:lastPrinted>2021-10-27T03:30:00Z</cp:lastPrinted>
  <dcterms:modified xsi:type="dcterms:W3CDTF">2021-12-13T01:44:36Z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980A73C59BC645B9A02E1C35C35BA31E</vt:lpwstr>
  </property>
</Properties>
</file>