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91" w:rsidRPr="00055E77" w:rsidRDefault="00055E77">
      <w:pPr>
        <w:jc w:val="center"/>
        <w:rPr>
          <w:rFonts w:ascii="方正小标宋简体" w:eastAsia="方正小标宋简体" w:hAnsi="华文中宋" w:cs="华文中宋"/>
          <w:sz w:val="44"/>
          <w:szCs w:val="44"/>
        </w:rPr>
      </w:pPr>
      <w:bookmarkStart w:id="0" w:name="_GoBack"/>
      <w:bookmarkEnd w:id="0"/>
      <w:r w:rsidRPr="00055E77">
        <w:rPr>
          <w:rFonts w:ascii="方正小标宋简体" w:eastAsia="方正小标宋简体" w:hAnsi="华文中宋" w:cs="华文中宋" w:hint="eastAsia"/>
          <w:sz w:val="44"/>
          <w:szCs w:val="44"/>
        </w:rPr>
        <w:t>大同市军队离退休干部休养所</w:t>
      </w:r>
    </w:p>
    <w:p w:rsidR="00536391" w:rsidRPr="00055E77" w:rsidRDefault="00055E77">
      <w:pPr>
        <w:jc w:val="center"/>
        <w:rPr>
          <w:rFonts w:ascii="方正小标宋简体" w:eastAsia="方正小标宋简体" w:hAnsi="仿宋"/>
          <w:sz w:val="44"/>
          <w:szCs w:val="44"/>
        </w:rPr>
      </w:pPr>
      <w:r w:rsidRPr="00055E77">
        <w:rPr>
          <w:rFonts w:ascii="方正小标宋简体" w:eastAsia="方正小标宋简体" w:hAnsi="华文中宋" w:cs="华文中宋" w:hint="eastAsia"/>
          <w:sz w:val="44"/>
          <w:szCs w:val="44"/>
        </w:rPr>
        <w:t>2021年度单位决算</w:t>
      </w:r>
    </w:p>
    <w:p w:rsidR="00536391" w:rsidRDefault="00055E77">
      <w:pPr>
        <w:jc w:val="center"/>
        <w:rPr>
          <w:rFonts w:ascii="仿宋" w:eastAsia="仿宋" w:hAnsi="仿宋"/>
          <w:sz w:val="32"/>
          <w:szCs w:val="32"/>
        </w:rPr>
      </w:pPr>
      <w:r>
        <w:rPr>
          <w:rFonts w:ascii="黑体" w:eastAsia="黑体" w:hAnsi="黑体" w:hint="eastAsia"/>
          <w:sz w:val="36"/>
          <w:szCs w:val="36"/>
        </w:rPr>
        <w:t>目    录</w:t>
      </w:r>
    </w:p>
    <w:p w:rsidR="00536391" w:rsidRDefault="00536391">
      <w:pPr>
        <w:jc w:val="center"/>
        <w:rPr>
          <w:rFonts w:ascii="黑体" w:eastAsia="黑体" w:hAnsi="黑体"/>
          <w:sz w:val="32"/>
          <w:szCs w:val="32"/>
        </w:rPr>
      </w:pPr>
    </w:p>
    <w:p w:rsidR="00536391" w:rsidRDefault="00055E77">
      <w:pPr>
        <w:rPr>
          <w:rFonts w:ascii="黑体" w:eastAsia="楷体" w:hAnsi="黑体"/>
          <w:sz w:val="32"/>
          <w:szCs w:val="32"/>
        </w:rPr>
      </w:pPr>
      <w:r>
        <w:rPr>
          <w:rFonts w:ascii="黑体" w:eastAsia="黑体" w:hAnsi="黑体" w:hint="eastAsia"/>
          <w:sz w:val="32"/>
          <w:szCs w:val="32"/>
        </w:rPr>
        <w:t>第一部分  概况</w:t>
      </w:r>
    </w:p>
    <w:p w:rsidR="00536391" w:rsidRDefault="00055E77">
      <w:pPr>
        <w:ind w:firstLineChars="200" w:firstLine="640"/>
        <w:rPr>
          <w:rFonts w:ascii="仿宋_GB2312" w:eastAsia="仿宋_GB2312" w:hAnsi="楷体"/>
          <w:sz w:val="32"/>
          <w:szCs w:val="32"/>
        </w:rPr>
      </w:pPr>
      <w:r>
        <w:rPr>
          <w:rFonts w:ascii="仿宋_GB2312" w:eastAsia="仿宋_GB2312" w:hAnsi="楷体" w:hint="eastAsia"/>
          <w:sz w:val="32"/>
          <w:szCs w:val="32"/>
        </w:rPr>
        <w:t>一、本部门（单位）职责</w:t>
      </w:r>
    </w:p>
    <w:p w:rsidR="00536391" w:rsidRDefault="00055E77">
      <w:pPr>
        <w:ind w:firstLineChars="200" w:firstLine="640"/>
        <w:rPr>
          <w:rFonts w:ascii="仿宋_GB2312" w:eastAsia="仿宋_GB2312" w:hAnsi="楷体"/>
          <w:sz w:val="32"/>
          <w:szCs w:val="32"/>
        </w:rPr>
      </w:pPr>
      <w:r>
        <w:rPr>
          <w:rFonts w:ascii="仿宋_GB2312" w:eastAsia="仿宋_GB2312" w:hAnsi="楷体" w:hint="eastAsia"/>
          <w:sz w:val="32"/>
          <w:szCs w:val="32"/>
        </w:rPr>
        <w:t>二、机构设置情况</w:t>
      </w:r>
    </w:p>
    <w:p w:rsidR="00536391" w:rsidRDefault="00055E77">
      <w:pPr>
        <w:rPr>
          <w:rFonts w:ascii="黑体" w:eastAsia="楷体" w:hAnsi="黑体"/>
          <w:sz w:val="32"/>
          <w:szCs w:val="32"/>
        </w:rPr>
      </w:pPr>
      <w:r>
        <w:rPr>
          <w:rFonts w:ascii="黑体" w:eastAsia="黑体" w:hAnsi="黑体" w:hint="eastAsia"/>
          <w:sz w:val="32"/>
          <w:szCs w:val="32"/>
        </w:rPr>
        <w:t>第二部分  202年度单位预算报表</w:t>
      </w:r>
    </w:p>
    <w:p w:rsidR="00536391" w:rsidRDefault="00055E77">
      <w:pPr>
        <w:ind w:firstLineChars="200" w:firstLine="640"/>
        <w:rPr>
          <w:rFonts w:ascii="仿宋_GB2312" w:eastAsia="仿宋_GB2312" w:hAnsi="楷体"/>
          <w:sz w:val="32"/>
          <w:szCs w:val="32"/>
        </w:rPr>
      </w:pPr>
      <w:r>
        <w:rPr>
          <w:rFonts w:ascii="仿宋_GB2312" w:eastAsia="仿宋_GB2312" w:hAnsi="楷体" w:hint="eastAsia"/>
          <w:sz w:val="32"/>
          <w:szCs w:val="32"/>
        </w:rPr>
        <w:t>一、</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2021年收入支出决算总表</w:t>
      </w:r>
    </w:p>
    <w:p w:rsidR="00536391" w:rsidRDefault="00055E77" w:rsidP="00536391">
      <w:pPr>
        <w:ind w:leftChars="8" w:left="17" w:firstLineChars="193" w:firstLine="618"/>
        <w:rPr>
          <w:rFonts w:ascii="仿宋_GB2312" w:eastAsia="仿宋_GB2312" w:hAnsi="楷体"/>
          <w:sz w:val="32"/>
          <w:szCs w:val="32"/>
        </w:rPr>
      </w:pPr>
      <w:r>
        <w:rPr>
          <w:rFonts w:ascii="仿宋_GB2312" w:eastAsia="仿宋_GB2312" w:hAnsi="楷体" w:hint="eastAsia"/>
          <w:sz w:val="32"/>
          <w:szCs w:val="32"/>
        </w:rPr>
        <w:t>二、</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2021年收入决算总表</w:t>
      </w:r>
    </w:p>
    <w:p w:rsidR="00536391" w:rsidRDefault="00055E77" w:rsidP="00536391">
      <w:pPr>
        <w:ind w:leftChars="8" w:left="17" w:firstLineChars="193" w:firstLine="618"/>
        <w:rPr>
          <w:rFonts w:ascii="仿宋_GB2312" w:eastAsia="仿宋_GB2312" w:hAnsi="楷体"/>
          <w:sz w:val="32"/>
          <w:szCs w:val="32"/>
        </w:rPr>
      </w:pPr>
      <w:r>
        <w:rPr>
          <w:rFonts w:ascii="仿宋_GB2312" w:eastAsia="仿宋_GB2312" w:hAnsi="楷体" w:hint="eastAsia"/>
          <w:sz w:val="32"/>
          <w:szCs w:val="32"/>
        </w:rPr>
        <w:t>三、</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2021年支出决算总表</w:t>
      </w:r>
    </w:p>
    <w:p w:rsidR="00536391" w:rsidRDefault="00055E77" w:rsidP="00536391">
      <w:pPr>
        <w:ind w:leftChars="8" w:left="17" w:firstLineChars="193" w:firstLine="618"/>
        <w:rPr>
          <w:rFonts w:ascii="仿宋_GB2312" w:eastAsia="仿宋_GB2312" w:hAnsi="楷体"/>
          <w:sz w:val="32"/>
          <w:szCs w:val="32"/>
        </w:rPr>
      </w:pPr>
      <w:r>
        <w:rPr>
          <w:rFonts w:ascii="仿宋_GB2312" w:eastAsia="仿宋_GB2312" w:hAnsi="楷体" w:hint="eastAsia"/>
          <w:sz w:val="32"/>
          <w:szCs w:val="32"/>
        </w:rPr>
        <w:t>四、</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2021年财政拨款收入支出决算总表</w:t>
      </w:r>
    </w:p>
    <w:p w:rsidR="00536391" w:rsidRDefault="00055E77">
      <w:pPr>
        <w:ind w:leftChars="-88" w:left="-185" w:firstLineChars="256" w:firstLine="819"/>
        <w:rPr>
          <w:rFonts w:ascii="仿宋_GB2312" w:eastAsia="仿宋_GB2312" w:hAnsi="楷体"/>
          <w:sz w:val="32"/>
          <w:szCs w:val="32"/>
        </w:rPr>
      </w:pPr>
      <w:r>
        <w:rPr>
          <w:rFonts w:ascii="仿宋_GB2312" w:eastAsia="仿宋_GB2312" w:hAnsi="楷体" w:hint="eastAsia"/>
          <w:sz w:val="32"/>
          <w:szCs w:val="32"/>
        </w:rPr>
        <w:t>五、</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 xml:space="preserve">2021年一般公共预算财政拨款支出决算表（一） </w:t>
      </w:r>
    </w:p>
    <w:p w:rsidR="00536391" w:rsidRDefault="00055E77">
      <w:pPr>
        <w:ind w:firstLineChars="200" w:firstLine="640"/>
        <w:rPr>
          <w:rFonts w:ascii="仿宋_GB2312" w:eastAsia="仿宋_GB2312" w:hAnsi="楷体"/>
          <w:sz w:val="32"/>
          <w:szCs w:val="32"/>
        </w:rPr>
      </w:pPr>
      <w:r>
        <w:rPr>
          <w:rFonts w:ascii="仿宋_GB2312" w:eastAsia="仿宋_GB2312" w:hAnsi="楷体" w:hint="eastAsia"/>
          <w:sz w:val="32"/>
          <w:szCs w:val="32"/>
        </w:rPr>
        <w:t>六、</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2021年一般公共预算财政拨款支出决算表（二）</w:t>
      </w:r>
    </w:p>
    <w:p w:rsidR="00536391" w:rsidRDefault="00055E77">
      <w:pPr>
        <w:ind w:leftChars="-7" w:left="-15" w:firstLineChars="202" w:firstLine="646"/>
        <w:jc w:val="left"/>
        <w:rPr>
          <w:rFonts w:ascii="仿宋_GB2312" w:eastAsia="仿宋_GB2312" w:hAnsi="楷体"/>
          <w:sz w:val="32"/>
          <w:szCs w:val="32"/>
        </w:rPr>
      </w:pPr>
      <w:r>
        <w:rPr>
          <w:rFonts w:ascii="仿宋_GB2312" w:eastAsia="仿宋_GB2312" w:hAnsi="楷体" w:hint="eastAsia"/>
          <w:sz w:val="32"/>
          <w:szCs w:val="32"/>
        </w:rPr>
        <w:t>七、</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2021年一般公共预</w:t>
      </w:r>
      <w:r>
        <w:rPr>
          <w:rFonts w:ascii="仿宋_GB2312" w:eastAsia="仿宋_GB2312" w:hAnsi="楷体" w:hint="eastAsia"/>
          <w:sz w:val="32"/>
          <w:szCs w:val="32"/>
        </w:rPr>
        <w:lastRenderedPageBreak/>
        <w:t>算财政拨款“三公”经费支出决算表（一）</w:t>
      </w:r>
    </w:p>
    <w:p w:rsidR="00536391" w:rsidRDefault="00055E77" w:rsidP="00536391">
      <w:pPr>
        <w:ind w:firstLineChars="68" w:firstLine="218"/>
        <w:jc w:val="left"/>
        <w:rPr>
          <w:rFonts w:ascii="仿宋_GB2312" w:eastAsia="仿宋_GB2312" w:hAnsi="楷体"/>
          <w:sz w:val="32"/>
          <w:szCs w:val="32"/>
        </w:rPr>
      </w:pPr>
      <w:r>
        <w:rPr>
          <w:rFonts w:ascii="仿宋_GB2312" w:eastAsia="仿宋_GB2312" w:hAnsi="楷体" w:hint="eastAsia"/>
          <w:sz w:val="32"/>
          <w:szCs w:val="32"/>
        </w:rPr>
        <w:t xml:space="preserve">   八、</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2021年政府性基金预算财政拨款收入支出决算表</w:t>
      </w:r>
    </w:p>
    <w:p w:rsidR="00536391" w:rsidRDefault="00055E77">
      <w:pPr>
        <w:ind w:firstLineChars="200" w:firstLine="640"/>
        <w:jc w:val="left"/>
        <w:rPr>
          <w:rFonts w:ascii="仿宋_GB2312" w:eastAsia="仿宋_GB2312" w:hAnsi="楷体"/>
          <w:sz w:val="32"/>
          <w:szCs w:val="32"/>
        </w:rPr>
      </w:pPr>
      <w:r>
        <w:rPr>
          <w:rFonts w:ascii="仿宋_GB2312" w:eastAsia="仿宋_GB2312" w:hAnsi="楷体" w:hint="eastAsia"/>
          <w:sz w:val="32"/>
          <w:szCs w:val="32"/>
        </w:rPr>
        <w:t>九、</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 xml:space="preserve">2021年国有资本经营预算财政拨款支出决算表      </w:t>
      </w:r>
    </w:p>
    <w:p w:rsidR="00536391" w:rsidRDefault="00055E77">
      <w:pPr>
        <w:ind w:leftChars="-9" w:left="-19" w:firstLineChars="205" w:firstLine="656"/>
        <w:jc w:val="left"/>
        <w:rPr>
          <w:rFonts w:ascii="仿宋_GB2312" w:eastAsia="仿宋_GB2312" w:hAnsi="楷体"/>
          <w:sz w:val="32"/>
          <w:szCs w:val="32"/>
        </w:rPr>
      </w:pPr>
      <w:r>
        <w:rPr>
          <w:rFonts w:ascii="仿宋_GB2312" w:eastAsia="仿宋_GB2312" w:hAnsi="楷体" w:hint="eastAsia"/>
          <w:sz w:val="32"/>
          <w:szCs w:val="32"/>
        </w:rPr>
        <w:t xml:space="preserve">十、 </w:t>
      </w:r>
      <w:r>
        <w:rPr>
          <w:rFonts w:ascii="仿宋" w:eastAsia="仿宋" w:hAnsi="仿宋" w:cs="仿宋"/>
          <w:sz w:val="32"/>
          <w:szCs w:val="32"/>
        </w:rPr>
        <w:t>大同市</w:t>
      </w:r>
      <w:r>
        <w:rPr>
          <w:rFonts w:ascii="仿宋" w:eastAsia="仿宋" w:hAnsi="仿宋" w:cs="仿宋" w:hint="eastAsia"/>
          <w:sz w:val="32"/>
          <w:szCs w:val="32"/>
        </w:rPr>
        <w:t>军队离退休干部休养所</w:t>
      </w:r>
      <w:r>
        <w:rPr>
          <w:rFonts w:ascii="仿宋_GB2312" w:eastAsia="仿宋_GB2312" w:hAnsi="楷体" w:hint="eastAsia"/>
          <w:sz w:val="32"/>
          <w:szCs w:val="32"/>
        </w:rPr>
        <w:t>2021年部门决算公开相关信息统计表</w:t>
      </w:r>
    </w:p>
    <w:p w:rsidR="00536391" w:rsidRDefault="00055E77">
      <w:pPr>
        <w:rPr>
          <w:rFonts w:ascii="黑体" w:eastAsia="楷体" w:hAnsi="黑体"/>
          <w:sz w:val="32"/>
          <w:szCs w:val="32"/>
        </w:rPr>
      </w:pPr>
      <w:r>
        <w:rPr>
          <w:rFonts w:ascii="黑体" w:eastAsia="黑体" w:hAnsi="黑体" w:hint="eastAsia"/>
          <w:sz w:val="32"/>
          <w:szCs w:val="32"/>
        </w:rPr>
        <w:t>第三部分  2021年度部门（单位）预算情况说明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楷体" w:hint="eastAsia"/>
          <w:sz w:val="32"/>
          <w:szCs w:val="32"/>
        </w:rPr>
        <w:t>一、</w:t>
      </w:r>
      <w:r>
        <w:rPr>
          <w:rFonts w:ascii="仿宋_GB2312" w:eastAsia="仿宋_GB2312" w:hAnsi="仿宋_GB2312" w:cs="仿宋_GB2312" w:hint="eastAsia"/>
          <w:sz w:val="32"/>
          <w:szCs w:val="32"/>
        </w:rPr>
        <w:t>收入支出决算总体情况说明</w:t>
      </w:r>
    </w:p>
    <w:p w:rsidR="00536391" w:rsidRDefault="00055E77">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二、收入决算情况说明</w:t>
      </w:r>
    </w:p>
    <w:p w:rsidR="00536391" w:rsidRDefault="00055E77">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三、支出决算情况说明</w:t>
      </w:r>
    </w:p>
    <w:p w:rsidR="00536391" w:rsidRDefault="00055E77">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四、财政拨款收入支出决算总体情况说明</w:t>
      </w:r>
    </w:p>
    <w:p w:rsidR="00536391" w:rsidRDefault="00055E77">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五、一般公共预算财政拨款支出决算情况说明</w:t>
      </w:r>
    </w:p>
    <w:p w:rsidR="00536391" w:rsidRDefault="00055E77">
      <w:pPr>
        <w:ind w:left="630"/>
        <w:rPr>
          <w:rFonts w:ascii="仿宋_GB2312" w:eastAsia="仿宋_GB2312" w:hAnsi="楷体"/>
          <w:sz w:val="32"/>
          <w:szCs w:val="32"/>
        </w:rPr>
      </w:pPr>
      <w:r>
        <w:rPr>
          <w:rFonts w:ascii="仿宋_GB2312" w:eastAsia="仿宋_GB2312" w:hAnsi="仿宋_GB2312" w:cs="仿宋_GB2312" w:hint="eastAsia"/>
          <w:sz w:val="32"/>
          <w:szCs w:val="32"/>
        </w:rPr>
        <w:t>六、一般公共预算财政拨款基本支出决算情况说明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楷体" w:hint="eastAsia"/>
          <w:sz w:val="32"/>
          <w:szCs w:val="32"/>
        </w:rPr>
        <w:t>七、</w:t>
      </w:r>
      <w:r>
        <w:rPr>
          <w:rFonts w:ascii="仿宋_GB2312" w:eastAsia="仿宋_GB2312" w:hAnsi="仿宋_GB2312" w:cs="仿宋_GB2312" w:hint="eastAsia"/>
          <w:sz w:val="32"/>
          <w:szCs w:val="32"/>
        </w:rPr>
        <w:t xml:space="preserve">一般公共预算财政拨款“三公”经费支出决算情况说明 </w:t>
      </w:r>
    </w:p>
    <w:p w:rsidR="00536391" w:rsidRDefault="00055E77">
      <w:pPr>
        <w:ind w:firstLineChars="200" w:firstLine="640"/>
        <w:rPr>
          <w:rFonts w:ascii="仿宋_GB2312" w:eastAsia="仿宋_GB2312" w:hAnsi="楷体"/>
          <w:sz w:val="32"/>
          <w:szCs w:val="32"/>
        </w:rPr>
      </w:pPr>
      <w:r>
        <w:rPr>
          <w:rFonts w:ascii="仿宋_GB2312" w:eastAsia="仿宋_GB2312" w:hAnsi="仿宋_GB2312" w:cs="仿宋_GB2312" w:hint="eastAsia"/>
          <w:sz w:val="32"/>
          <w:szCs w:val="32"/>
        </w:rPr>
        <w:t>八、其他重要事项经费支出情况说明</w:t>
      </w:r>
    </w:p>
    <w:p w:rsidR="00536391" w:rsidRDefault="00055E77">
      <w:pPr>
        <w:ind w:firstLine="636"/>
        <w:jc w:val="left"/>
        <w:rPr>
          <w:rFonts w:ascii="仿宋_GB2312" w:eastAsia="仿宋_GB2312" w:hAnsi="仿宋"/>
          <w:sz w:val="32"/>
          <w:szCs w:val="32"/>
        </w:rPr>
      </w:pPr>
      <w:r>
        <w:rPr>
          <w:rFonts w:ascii="仿宋_GB2312" w:eastAsia="仿宋_GB2312" w:hAnsi="仿宋" w:hint="eastAsia"/>
          <w:sz w:val="32"/>
          <w:szCs w:val="32"/>
        </w:rPr>
        <w:t>（一）</w:t>
      </w:r>
      <w:r>
        <w:rPr>
          <w:rFonts w:ascii="仿宋_GB2312" w:eastAsia="仿宋_GB2312" w:hAnsi="仿宋" w:cs="仿宋" w:hint="eastAsia"/>
          <w:sz w:val="32"/>
          <w:szCs w:val="32"/>
        </w:rPr>
        <w:t>机关运行经费支出情况说明</w:t>
      </w:r>
    </w:p>
    <w:p w:rsidR="00536391" w:rsidRDefault="00055E77">
      <w:pPr>
        <w:ind w:firstLine="636"/>
        <w:rPr>
          <w:rFonts w:ascii="仿宋_GB2312" w:eastAsia="仿宋_GB2312" w:hAnsi="楷体"/>
          <w:sz w:val="32"/>
          <w:szCs w:val="32"/>
        </w:rPr>
      </w:pPr>
      <w:r>
        <w:rPr>
          <w:rFonts w:ascii="仿宋_GB2312" w:eastAsia="仿宋_GB2312" w:hAnsi="仿宋" w:hint="eastAsia"/>
          <w:sz w:val="32"/>
          <w:szCs w:val="32"/>
        </w:rPr>
        <w:t>（二）</w:t>
      </w:r>
      <w:r>
        <w:rPr>
          <w:rFonts w:ascii="仿宋_GB2312" w:eastAsia="仿宋_GB2312" w:hAnsi="仿宋_GB2312" w:cs="仿宋_GB2312" w:hint="eastAsia"/>
          <w:bCs/>
          <w:color w:val="000000"/>
          <w:sz w:val="32"/>
          <w:szCs w:val="32"/>
          <w:shd w:val="clear" w:color="auto" w:fill="FFFFFF"/>
        </w:rPr>
        <w:t>政府采购情况</w:t>
      </w:r>
    </w:p>
    <w:p w:rsidR="00536391" w:rsidRDefault="00055E77">
      <w:pPr>
        <w:pStyle w:val="a3"/>
        <w:widowControl/>
        <w:shd w:val="clear" w:color="auto" w:fill="FFFFFF"/>
        <w:spacing w:beforeAutospacing="0" w:afterAutospacing="0"/>
        <w:ind w:firstLineChars="200" w:firstLine="640"/>
        <w:rPr>
          <w:rFonts w:ascii="仿宋_GB2312" w:eastAsia="仿宋_GB2312" w:hAnsi="仿宋"/>
          <w:sz w:val="32"/>
          <w:szCs w:val="32"/>
        </w:rPr>
      </w:pPr>
      <w:r>
        <w:rPr>
          <w:rFonts w:ascii="仿宋_GB2312" w:eastAsia="仿宋_GB2312" w:hAnsi="仿宋" w:hint="eastAsia"/>
          <w:sz w:val="32"/>
          <w:szCs w:val="32"/>
        </w:rPr>
        <w:t>（三）</w:t>
      </w:r>
      <w:r>
        <w:rPr>
          <w:rFonts w:ascii="仿宋_GB2312" w:eastAsia="仿宋_GB2312" w:hAnsi="仿宋_GB2312" w:cs="仿宋_GB2312" w:hint="eastAsia"/>
          <w:color w:val="000000"/>
          <w:sz w:val="32"/>
          <w:szCs w:val="32"/>
          <w:shd w:val="clear" w:color="auto" w:fill="FFFFFF"/>
        </w:rPr>
        <w:t>国有资产占用情况说明</w:t>
      </w:r>
    </w:p>
    <w:p w:rsidR="00536391" w:rsidRDefault="00055E77">
      <w:pPr>
        <w:pStyle w:val="a3"/>
        <w:widowControl/>
        <w:shd w:val="clear" w:color="auto" w:fill="FFFFFF"/>
        <w:spacing w:beforeAutospacing="0" w:afterAutospacing="0"/>
        <w:ind w:firstLineChars="200" w:firstLine="640"/>
        <w:rPr>
          <w:rFonts w:ascii="仿宋_GB2312" w:eastAsia="仿宋_GB2312" w:hAnsi="楷体"/>
          <w:sz w:val="32"/>
          <w:szCs w:val="32"/>
        </w:rPr>
      </w:pPr>
      <w:r>
        <w:rPr>
          <w:rFonts w:ascii="仿宋_GB2312" w:eastAsia="仿宋_GB2312" w:hAnsi="仿宋" w:hint="eastAsia"/>
          <w:sz w:val="32"/>
          <w:szCs w:val="32"/>
        </w:rPr>
        <w:t>（四）</w:t>
      </w:r>
      <w:r>
        <w:rPr>
          <w:rFonts w:ascii="仿宋_GB2312" w:eastAsia="仿宋_GB2312" w:hAnsi="仿宋_GB2312" w:cs="仿宋_GB2312" w:hint="eastAsia"/>
          <w:color w:val="000000"/>
          <w:sz w:val="32"/>
          <w:szCs w:val="32"/>
          <w:shd w:val="clear" w:color="auto" w:fill="FFFFFF"/>
        </w:rPr>
        <w:t>预算绩效情况说明</w:t>
      </w:r>
    </w:p>
    <w:p w:rsidR="00536391" w:rsidRDefault="00055E77">
      <w:pPr>
        <w:rPr>
          <w:rFonts w:ascii="楷体" w:eastAsia="楷体" w:hAnsi="楷体"/>
          <w:sz w:val="32"/>
          <w:szCs w:val="32"/>
        </w:rPr>
      </w:pPr>
      <w:r>
        <w:rPr>
          <w:rFonts w:ascii="黑体" w:eastAsia="黑体" w:hAnsi="黑体" w:hint="eastAsia"/>
          <w:sz w:val="32"/>
          <w:szCs w:val="32"/>
        </w:rPr>
        <w:t xml:space="preserve">第四部分 名词解释  </w:t>
      </w:r>
    </w:p>
    <w:p w:rsidR="00536391" w:rsidRDefault="00055E77">
      <w:pPr>
        <w:jc w:val="left"/>
        <w:rPr>
          <w:rFonts w:ascii="黑体" w:eastAsia="楷体" w:hAnsi="黑体"/>
          <w:sz w:val="32"/>
          <w:szCs w:val="32"/>
        </w:rPr>
      </w:pPr>
      <w:r>
        <w:rPr>
          <w:rFonts w:ascii="黑体" w:eastAsia="黑体" w:hAnsi="黑体" w:hint="eastAsia"/>
          <w:sz w:val="32"/>
          <w:szCs w:val="32"/>
        </w:rPr>
        <w:lastRenderedPageBreak/>
        <w:t xml:space="preserve">第五部分 附件  </w:t>
      </w:r>
    </w:p>
    <w:p w:rsidR="00536391" w:rsidRDefault="00536391">
      <w:pPr>
        <w:rPr>
          <w:rFonts w:ascii="仿宋_GB2312" w:eastAsia="仿宋_GB2312" w:hAnsi="仿宋_GB2312" w:cs="仿宋_GB2312"/>
          <w:b/>
          <w:bCs/>
          <w:sz w:val="32"/>
          <w:szCs w:val="32"/>
        </w:rPr>
      </w:pPr>
    </w:p>
    <w:p w:rsidR="00536391" w:rsidRDefault="00055E77">
      <w:pPr>
        <w:jc w:val="center"/>
        <w:rPr>
          <w:b/>
          <w:bCs/>
          <w:sz w:val="30"/>
          <w:szCs w:val="30"/>
        </w:rPr>
      </w:pPr>
      <w:r>
        <w:rPr>
          <w:rFonts w:ascii="仿宋_GB2312" w:eastAsia="仿宋_GB2312" w:hAnsi="仿宋_GB2312" w:cs="仿宋_GB2312" w:hint="eastAsia"/>
          <w:b/>
          <w:bCs/>
          <w:sz w:val="32"/>
          <w:szCs w:val="32"/>
        </w:rPr>
        <w:t>第一部分   概况</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一、本部门职责</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(一)承担市直接收安置的军队离退休干部的服务管理工作，按照国家有关政策规定，落实军休干部政治和生活两项待遇。</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(二)负责军休干部接收、走访慰问、会议精神传达，</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(三)承担军休干部的医疗保障服务工作，开展医疗保健科普活动和定期体检。</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(四)负责政策宣传解答，发放基本离退休费和津贴补贴，协助办理丧葬事宜、落实遗属待遇等相关工作。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(五)承办市退役军人事务局交办的其他事项。</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二、机构设置情况</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(一)办公室。负责单位日常运转工作;负责公文、会务、机构编制、人事劳资、财务、社保、安全保卫、后勤保障等工作。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(二)党建办公室。负责党建、党务和群团工作。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服务管理科。负责军休干部接收、落户、组织关系接续、档案管理、信息维护和走访慰问;组织军休干部学习有关文件、传达重要会议精神、参加重大庆典及重大政治活动;负责政策宣传解答、社会优待、伤残抚恤，负责发放基</w:t>
      </w:r>
      <w:r>
        <w:rPr>
          <w:rFonts w:ascii="仿宋_GB2312" w:eastAsia="仿宋_GB2312" w:hAnsi="仿宋_GB2312" w:cs="仿宋_GB2312" w:hint="eastAsia"/>
          <w:sz w:val="32"/>
          <w:szCs w:val="32"/>
        </w:rPr>
        <w:lastRenderedPageBreak/>
        <w:t>本离退休费和津贴补贴、护理费报批;协助办理军休干部去世后的丧葬事宜、落实遗属待遇等相关工作。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(四)医疗保健科。承担军休干部的医疗保障服务工作、办理医保参保手续、协调定点医疗机构、开展医疗保健科普活动、定期体检等相关工作。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服务一科。承担原军休一所的军休干部服务保障和日常管理工作;负责包户走访联系慰问，建立完善工作台账，组织开展各类文体活动，支持帮助开展兴趣小组活动;协同做好军休干部体检，协助办理军休干部去世后善后事宜，落实遗属待遇相关服务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服务二科。承担原军休二所的军休干部服务保障和日常管理工作;负责包户走访联系慰问，建立完善工作台账，组织开展各类文体活动，支持帮助开展兴趣小组活动;协同做好军休干部体检，协助办理军休干部去世后善后事宜，落实遗属待遇相关服务工作。</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服务三科。承担原军休三所的军休干部服务保障和日常管理工作;负责包户走访联系慰问，建立完善工作台账，组织开展各类文体活动，支持帮助开展兴趣小组活动;协同做好军休干部体检，协助办理军休干部去世后善后事宜，落实遗属待遇相关服务工作。</w:t>
      </w:r>
    </w:p>
    <w:p w:rsidR="00536391" w:rsidRDefault="00055E77">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第二部分   2021年度部门决算报表</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见附表</w:t>
      </w:r>
    </w:p>
    <w:p w:rsidR="00536391" w:rsidRDefault="00055E77">
      <w:pPr>
        <w:ind w:firstLineChars="500" w:firstLine="1606"/>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第三部分   2021年度部门算情况说明(可根据实际情况附图说明)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一、收入支出决算总体情况说明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2021度收入总计5836.73万元、支出总计5873.67万元，与</w:t>
      </w:r>
      <w:r>
        <w:rPr>
          <w:rFonts w:hint="eastAsia"/>
          <w:sz w:val="30"/>
          <w:szCs w:val="30"/>
        </w:rPr>
        <w:t>上年</w:t>
      </w:r>
      <w:r>
        <w:rPr>
          <w:rFonts w:ascii="仿宋_GB2312" w:eastAsia="仿宋_GB2312" w:hAnsi="仿宋_GB2312" w:cs="仿宋_GB2312" w:hint="eastAsia"/>
          <w:sz w:val="32"/>
          <w:szCs w:val="32"/>
        </w:rPr>
        <w:t>相比，收入总计增加232.08万元，增加4%，支出总计增加184.26万元，增加 3%。主要原因是：收入增加的主要原因是省厅2021年拨款比上年增加321万元，本级财政拨款减少89.48万元，利息增加0.56万元，净增加232.08万元。</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二、收入决算情况说明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2021年度收入合计5836.73万元，其中:财政拨款收入5393.78万元，占比92%;上级补助收入0万元，占比0%;事业收入0万元，占比0%;经营收入0万元，占比0%;附属单位上缴收入0万元，占比0%;其他收入442.95万元，占比8%。</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三、支出决算情况说明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2021年度支出合计5873.67万元，其中:基本支出5732.23万元，占比98%;项目支出141.44万元，占比2%;上缴上级支出0万元，占比0%，经营支出0万元，占比0%，对附属单位补助支出0万元，占比0%。</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四、财政拨款收入支出决算总体情况说明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2021年度财政拨款收入总计5393.78万元、支出总计</w:t>
      </w:r>
      <w:r>
        <w:rPr>
          <w:rFonts w:ascii="仿宋_GB2312" w:eastAsia="仿宋_GB2312" w:hAnsi="仿宋_GB2312" w:cs="仿宋_GB2312" w:hint="eastAsia"/>
          <w:sz w:val="32"/>
          <w:szCs w:val="32"/>
        </w:rPr>
        <w:lastRenderedPageBreak/>
        <w:t>5393.78万元。上年相比，财政拨款收入总计减少 89.49万元，下降2%，财政拨款支出总计减少 89.86万元，下降2%。主要原因是基本支出减少67.13万元，项目支出减少22.73万元。</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一般公共预算财政拨款支出决算情况说明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(一)财政拨款支出决算总体情况</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2021年度财政拨款支出5393.78万元，占本年支出合计的</w:t>
      </w:r>
      <w:r>
        <w:rPr>
          <w:rFonts w:hint="eastAsia"/>
          <w:sz w:val="30"/>
          <w:szCs w:val="30"/>
        </w:rPr>
        <w:t>92%</w:t>
      </w:r>
      <w:r>
        <w:rPr>
          <w:rFonts w:hint="eastAsia"/>
          <w:sz w:val="30"/>
          <w:szCs w:val="30"/>
        </w:rPr>
        <w:t>。</w:t>
      </w:r>
      <w:r>
        <w:rPr>
          <w:rFonts w:ascii="仿宋_GB2312" w:eastAsia="仿宋_GB2312" w:hAnsi="仿宋_GB2312" w:cs="仿宋_GB2312" w:hint="eastAsia"/>
          <w:sz w:val="32"/>
          <w:szCs w:val="32"/>
        </w:rPr>
        <w:t>与上年相比，财政拨款支出减少 89.49万元，下降2%。主要原因是基本支出减少67.13万元，项目支出减少22.73万元。其中，人员经费5147.31万元，占比95%，日常公用经费105.03万元，占比2%，项目支出141.44万元，占比3%。</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(二)财政拨款支出决算结构情况</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2021年度财政拨款支出5393.78万元，主要用于以下方面:社会保障和就业(类)支出5337.79万元，占99%;卫生健康(类)支出19.41万元，住房保障(类)支出36.58万元，占1%。</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(三)财政拨款支出决算具体情况</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财政拨款支出年初预算6029.1万元，支出决算5393.78万元，完成年初预算的89%。其中:社会保障的就业（类）支出年初预算5962.52万元，支出决算5337.79万元完成年初预算的90%，用于工资福利支出、日常公用支出、</w:t>
      </w:r>
      <w:r>
        <w:rPr>
          <w:rFonts w:ascii="仿宋_GB2312" w:eastAsia="仿宋_GB2312" w:hAnsi="仿宋_GB2312" w:cs="仿宋_GB2312" w:hint="eastAsia"/>
          <w:sz w:val="32"/>
          <w:szCs w:val="32"/>
        </w:rPr>
        <w:lastRenderedPageBreak/>
        <w:t>对个人和家庭补助支出及项目支出， 较上年决算减少313.53万元，下降6%，主要原因是项目支出减少。</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涉及支出应在专业名词解释中予以说明。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六、一般公共预算财政拨款基本支出决算情况说明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财政拨款基本支出5252.34万元，其中:人员经费5147.31万元，主要包括军队离退休干部离休金、退休金、机构工作人员基本工资、社会保障缴纳;公用经费105.03万元，主要包括办公费、差旅费、福利费、工会经费、劳务费、公务用车运行维护费等。</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一般公共预算财政拨款“三公”经费支出决算情况说明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(一)“三公”经费财政拨款支出决算总体情况说明。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2021年度“三公”经费财政拨款支出预算4.8万元，支出决算4.8万元，完成预算的100%，比上年增加0.97万元，增长25%，主要原因是:事业单位改革机构合并，车辆运行维护费用增加。</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(二)“三公”经费财政拨款支出决算具体情况说明。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我单位“三公”经费支出中公务用车3辆，2021年度公务用车运行维护经费4.8万元。“三公”经费支出口径应在专业名词解释中予以说明。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八、其他重要事项情况说明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(一)机关运行经费支出情况说明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我单位为全额拨款事业单位，无机关运行经费。</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(二)政府采购情况说明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度政府采购支出总额1.7万元，其中:政府采购货物支出0.73万元、政府采购工程支出0万元、政府采购服务支出0.97万元。政府采购授予中小企业合同金额1.7万元，占政府采购支出总额的100%。其中:授予小微企业合同金额 1.7 万元，占政府采购支出总额的 100%.</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(三)国有资产占用情况说明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截至2021年12月31日，本部门共有车辆3辆。其中，离退休干部用车3辆其;单价50万元(含)以上的通用设备0台(套)，单价100万元(含)以上专用设备 0台(套)。</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(四)预算绩效情况说明</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预算绩效管理工作开展情况。应当按照如下格式说明:根据预算绩效管理要求，我部门组织对2021年度市级财政预算安排的专项资金类4个项目支出全面开展绩效自评，涉及预算资金37.6万元，占一般公共预算项目支出总额的0.7%。</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组织对“军休干部机构管理经费”“驻村帮扶工作人员经费”等4个项目开展了重点绩效评价，涉及一般公共预算支出37.6万元。</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(2)部门决算中项目绩效自评结果。军休干部机构管理经费项目绩效自评综述:根据年初设定的绩效目标，项目自评得分为 98 分。全年预算数为 22 万元，执行数为22万</w:t>
      </w:r>
      <w:r>
        <w:rPr>
          <w:rFonts w:ascii="仿宋_GB2312" w:eastAsia="仿宋_GB2312" w:hAnsi="仿宋_GB2312" w:cs="仿宋_GB2312" w:hint="eastAsia"/>
          <w:sz w:val="32"/>
          <w:szCs w:val="32"/>
        </w:rPr>
        <w:lastRenderedPageBreak/>
        <w:t>元，完成预算的100%。项目绩效目标完成情况:一是军休干部后勤服务;二是批量购买慰问品;三是购买测温仪。发现的主要问题及原因：在项目实施过程中，缺乏监管。下一步改进措施:在项目实施过程中进行监管，保障项目顺利实施。</w:t>
      </w:r>
    </w:p>
    <w:tbl>
      <w:tblPr>
        <w:tblW w:w="9854" w:type="dxa"/>
        <w:jc w:val="center"/>
        <w:tblLayout w:type="fixed"/>
        <w:tblLook w:val="04A0"/>
      </w:tblPr>
      <w:tblGrid>
        <w:gridCol w:w="588"/>
        <w:gridCol w:w="980"/>
        <w:gridCol w:w="66"/>
        <w:gridCol w:w="1046"/>
        <w:gridCol w:w="730"/>
        <w:gridCol w:w="1134"/>
        <w:gridCol w:w="284"/>
        <w:gridCol w:w="850"/>
        <w:gridCol w:w="851"/>
        <w:gridCol w:w="283"/>
        <w:gridCol w:w="284"/>
        <w:gridCol w:w="425"/>
        <w:gridCol w:w="142"/>
        <w:gridCol w:w="709"/>
        <w:gridCol w:w="1482"/>
      </w:tblGrid>
      <w:tr w:rsidR="00536391">
        <w:trPr>
          <w:trHeight w:hRule="exact" w:val="529"/>
          <w:jc w:val="center"/>
        </w:trPr>
        <w:tc>
          <w:tcPr>
            <w:tcW w:w="9854" w:type="dxa"/>
            <w:gridSpan w:val="15"/>
            <w:tcBorders>
              <w:top w:val="nil"/>
              <w:left w:val="nil"/>
              <w:bottom w:val="nil"/>
              <w:right w:val="nil"/>
            </w:tcBorders>
            <w:vAlign w:val="center"/>
          </w:tcPr>
          <w:p w:rsidR="00536391" w:rsidRDefault="00055E77">
            <w:pPr>
              <w:widowControl/>
              <w:spacing w:line="320" w:lineRule="exact"/>
              <w:jc w:val="center"/>
              <w:rPr>
                <w:rFonts w:ascii="宋体" w:eastAsia="宋体" w:hAnsi="宋体" w:cs="宋体"/>
                <w:b/>
                <w:bCs/>
                <w:kern w:val="0"/>
                <w:sz w:val="32"/>
                <w:szCs w:val="32"/>
              </w:rPr>
            </w:pPr>
            <w:r>
              <w:rPr>
                <w:rFonts w:ascii="华文中宋" w:eastAsia="华文中宋" w:hAnsi="华文中宋" w:cs="华文中宋" w:hint="eastAsia"/>
                <w:b/>
                <w:bCs/>
                <w:kern w:val="0"/>
                <w:sz w:val="36"/>
                <w:szCs w:val="36"/>
              </w:rPr>
              <w:t>项目支出绩效自评表</w:t>
            </w:r>
          </w:p>
        </w:tc>
      </w:tr>
      <w:tr w:rsidR="00536391">
        <w:trPr>
          <w:trHeight w:val="201"/>
          <w:jc w:val="center"/>
        </w:trPr>
        <w:tc>
          <w:tcPr>
            <w:tcW w:w="9854" w:type="dxa"/>
            <w:gridSpan w:val="15"/>
            <w:tcBorders>
              <w:top w:val="nil"/>
              <w:left w:val="nil"/>
              <w:bottom w:val="nil"/>
              <w:right w:val="nil"/>
            </w:tcBorders>
          </w:tcPr>
          <w:p w:rsidR="00536391" w:rsidRDefault="00055E77">
            <w:pPr>
              <w:widowControl/>
              <w:rPr>
                <w:rFonts w:ascii="宋体" w:eastAsia="宋体" w:hAnsi="宋体" w:cs="宋体"/>
                <w:kern w:val="0"/>
                <w:sz w:val="22"/>
                <w:szCs w:val="22"/>
              </w:rPr>
            </w:pPr>
            <w:r>
              <w:rPr>
                <w:rFonts w:ascii="宋体" w:eastAsia="宋体" w:hAnsi="宋体" w:cs="宋体" w:hint="eastAsia"/>
                <w:kern w:val="0"/>
                <w:sz w:val="22"/>
                <w:szCs w:val="22"/>
              </w:rPr>
              <w:t>填列单位（公章）：                （ 2021年度）</w:t>
            </w:r>
          </w:p>
        </w:tc>
      </w:tr>
      <w:tr w:rsidR="00536391">
        <w:trPr>
          <w:trHeight w:hRule="exact" w:val="320"/>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项目名称</w:t>
            </w:r>
          </w:p>
        </w:tc>
        <w:tc>
          <w:tcPr>
            <w:tcW w:w="8286" w:type="dxa"/>
            <w:gridSpan w:val="1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军休干部机构管理经费</w:t>
            </w:r>
          </w:p>
        </w:tc>
      </w:tr>
      <w:tr w:rsidR="00536391">
        <w:trPr>
          <w:trHeight w:hRule="exact" w:val="438"/>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主管部门</w:t>
            </w:r>
          </w:p>
        </w:tc>
        <w:tc>
          <w:tcPr>
            <w:tcW w:w="4110" w:type="dxa"/>
            <w:gridSpan w:val="6"/>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大同市退役军人事务局</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实施单位</w:t>
            </w:r>
          </w:p>
        </w:tc>
        <w:tc>
          <w:tcPr>
            <w:tcW w:w="3042" w:type="dxa"/>
            <w:gridSpan w:val="5"/>
            <w:tcBorders>
              <w:top w:val="single" w:sz="4" w:space="0" w:color="auto"/>
              <w:left w:val="nil"/>
              <w:bottom w:val="single" w:sz="4" w:space="0" w:color="auto"/>
              <w:right w:val="single" w:sz="4" w:space="0" w:color="auto"/>
            </w:tcBorders>
            <w:vAlign w:val="center"/>
          </w:tcPr>
          <w:p w:rsidR="00536391" w:rsidRDefault="00055E77">
            <w:pPr>
              <w:widowControl/>
              <w:spacing w:line="200" w:lineRule="exact"/>
              <w:jc w:val="center"/>
              <w:rPr>
                <w:rFonts w:ascii="宋体" w:eastAsia="宋体" w:hAnsi="宋体" w:cs="宋体"/>
                <w:kern w:val="0"/>
                <w:sz w:val="18"/>
                <w:szCs w:val="18"/>
              </w:rPr>
            </w:pPr>
            <w:r>
              <w:rPr>
                <w:rFonts w:ascii="宋体" w:eastAsia="宋体" w:hAnsi="宋体" w:cs="宋体" w:hint="eastAsia"/>
                <w:kern w:val="0"/>
                <w:sz w:val="18"/>
                <w:szCs w:val="18"/>
              </w:rPr>
              <w:t>大同市军队离退休干部休养所</w:t>
            </w:r>
          </w:p>
        </w:tc>
      </w:tr>
      <w:tr w:rsidR="00536391">
        <w:trPr>
          <w:trHeight w:hRule="exact" w:val="300"/>
          <w:jc w:val="center"/>
        </w:trPr>
        <w:tc>
          <w:tcPr>
            <w:tcW w:w="1568"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项目资金</w:t>
            </w:r>
            <w:r>
              <w:rPr>
                <w:rFonts w:ascii="宋体" w:eastAsia="宋体" w:hAnsi="宋体" w:cs="宋体" w:hint="eastAsia"/>
                <w:kern w:val="0"/>
                <w:sz w:val="18"/>
                <w:szCs w:val="18"/>
              </w:rPr>
              <w:br/>
              <w:t>（万元）</w:t>
            </w:r>
          </w:p>
        </w:tc>
        <w:tc>
          <w:tcPr>
            <w:tcW w:w="1842" w:type="dxa"/>
            <w:gridSpan w:val="3"/>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年初预算数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全年执行数</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执行率</w:t>
            </w:r>
          </w:p>
        </w:tc>
        <w:tc>
          <w:tcPr>
            <w:tcW w:w="1482"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rPr>
                <w:rFonts w:ascii="宋体" w:eastAsia="宋体" w:hAnsi="宋体" w:cs="宋体"/>
                <w:kern w:val="0"/>
                <w:sz w:val="18"/>
                <w:szCs w:val="18"/>
              </w:rPr>
            </w:pPr>
            <w:r>
              <w:rPr>
                <w:rFonts w:ascii="宋体" w:eastAsia="宋体" w:hAnsi="宋体" w:cs="宋体" w:hint="eastAsia"/>
                <w:kern w:val="0"/>
                <w:sz w:val="18"/>
                <w:szCs w:val="18"/>
              </w:rPr>
              <w:t>年度资金总额</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1482"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其中：当年财政拨款</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22</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1482"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上年结转资金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82"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其他资金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82"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588"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年度总体目标</w:t>
            </w: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预期目标</w:t>
            </w:r>
          </w:p>
        </w:tc>
        <w:tc>
          <w:tcPr>
            <w:tcW w:w="4176"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实际完成情况</w:t>
            </w:r>
          </w:p>
        </w:tc>
      </w:tr>
      <w:tr w:rsidR="00536391">
        <w:trPr>
          <w:trHeight w:hRule="exact" w:val="597"/>
          <w:jc w:val="center"/>
        </w:trPr>
        <w:tc>
          <w:tcPr>
            <w:tcW w:w="588"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5"/>
                <w:szCs w:val="15"/>
              </w:rPr>
              <w:t>以落实军休干部“两个待遇”为立足点，在不断改善休养环境和提高服务水平上下功夫，为军休干部营造宽敞、舒适、和谐的休养氛围</w:t>
            </w:r>
            <w:r>
              <w:rPr>
                <w:rFonts w:ascii="宋体" w:eastAsia="宋体" w:hAnsi="宋体" w:cs="宋体" w:hint="eastAsia"/>
                <w:kern w:val="0"/>
                <w:sz w:val="18"/>
                <w:szCs w:val="18"/>
              </w:rPr>
              <w:t>。</w:t>
            </w:r>
          </w:p>
        </w:tc>
        <w:tc>
          <w:tcPr>
            <w:tcW w:w="4176"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180" w:lineRule="exact"/>
              <w:jc w:val="center"/>
              <w:rPr>
                <w:rFonts w:ascii="宋体" w:eastAsia="宋体" w:hAnsi="宋体" w:cs="宋体"/>
                <w:kern w:val="0"/>
                <w:sz w:val="18"/>
                <w:szCs w:val="18"/>
              </w:rPr>
            </w:pPr>
            <w:r>
              <w:rPr>
                <w:rFonts w:ascii="宋体" w:eastAsia="宋体" w:hAnsi="宋体" w:cs="宋体" w:hint="eastAsia"/>
                <w:kern w:val="0"/>
                <w:sz w:val="15"/>
                <w:szCs w:val="15"/>
              </w:rPr>
              <w:t>实现了老干部“老有所养、老有所医、老有所教、老有所学、老有所为、老有所乐”的目标。</w:t>
            </w:r>
          </w:p>
        </w:tc>
      </w:tr>
      <w:tr w:rsidR="00536391">
        <w:trPr>
          <w:trHeight w:hRule="exact" w:val="533"/>
          <w:jc w:val="center"/>
        </w:trPr>
        <w:tc>
          <w:tcPr>
            <w:tcW w:w="588"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绩</w:t>
            </w:r>
            <w:r>
              <w:rPr>
                <w:rFonts w:ascii="宋体" w:eastAsia="宋体" w:hAnsi="宋体" w:cs="宋体" w:hint="eastAsia"/>
                <w:kern w:val="0"/>
                <w:sz w:val="18"/>
                <w:szCs w:val="18"/>
              </w:rPr>
              <w:br/>
              <w:t>效</w:t>
            </w:r>
            <w:r>
              <w:rPr>
                <w:rFonts w:ascii="宋体" w:eastAsia="宋体" w:hAnsi="宋体" w:cs="宋体" w:hint="eastAsia"/>
                <w:kern w:val="0"/>
                <w:sz w:val="18"/>
                <w:szCs w:val="18"/>
              </w:rPr>
              <w:br/>
              <w:t>指</w:t>
            </w:r>
            <w:r>
              <w:rPr>
                <w:rFonts w:ascii="宋体" w:eastAsia="宋体" w:hAnsi="宋体" w:cs="宋体" w:hint="eastAsia"/>
                <w:kern w:val="0"/>
                <w:sz w:val="18"/>
                <w:szCs w:val="18"/>
              </w:rPr>
              <w:br/>
              <w:t>标</w:t>
            </w:r>
          </w:p>
        </w:tc>
        <w:tc>
          <w:tcPr>
            <w:tcW w:w="98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一级指标</w:t>
            </w:r>
          </w:p>
        </w:tc>
        <w:tc>
          <w:tcPr>
            <w:tcW w:w="1112"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二级指标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三级指标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指标值</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完成值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c>
          <w:tcPr>
            <w:tcW w:w="219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偏差原因分析及改进措施</w:t>
            </w:r>
          </w:p>
        </w:tc>
      </w:tr>
      <w:tr w:rsidR="00536391">
        <w:trPr>
          <w:trHeight w:hRule="exact" w:val="275"/>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产出指标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数量指标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指标1：购买测温仪</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1台</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1台</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288"/>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军休干部后勤服务</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5"/>
                <w:szCs w:val="15"/>
              </w:rPr>
              <w:t>295人</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rPr>
                <w:rFonts w:ascii="宋体" w:eastAsia="宋体" w:hAnsi="宋体" w:cs="宋体"/>
                <w:kern w:val="0"/>
                <w:sz w:val="18"/>
                <w:szCs w:val="18"/>
              </w:rPr>
            </w:pPr>
            <w:r>
              <w:rPr>
                <w:rFonts w:ascii="宋体" w:eastAsia="宋体" w:hAnsi="宋体" w:cs="宋体" w:hint="eastAsia"/>
                <w:kern w:val="0"/>
                <w:sz w:val="18"/>
                <w:szCs w:val="18"/>
              </w:rPr>
              <w:t xml:space="preserve">  </w:t>
            </w:r>
            <w:r>
              <w:rPr>
                <w:rFonts w:ascii="宋体" w:eastAsia="宋体" w:hAnsi="宋体" w:cs="宋体" w:hint="eastAsia"/>
                <w:kern w:val="0"/>
                <w:sz w:val="15"/>
                <w:szCs w:val="15"/>
              </w:rPr>
              <w:t>295人</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275"/>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指标3：</w:t>
            </w:r>
            <w:r>
              <w:rPr>
                <w:rFonts w:ascii="宋体" w:eastAsia="宋体" w:hAnsi="宋体" w:cs="宋体" w:hint="eastAsia"/>
                <w:color w:val="000000"/>
                <w:kern w:val="0"/>
                <w:sz w:val="15"/>
                <w:szCs w:val="15"/>
              </w:rPr>
              <w:t>批量购买慰问品</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5"/>
                <w:szCs w:val="15"/>
              </w:rPr>
              <w:t>&gt;=5次</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7次</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质量指标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测温仪合格率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慰问休干成功率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时效指标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购买测温仪及时</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及时</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3"/>
                <w:szCs w:val="13"/>
              </w:rPr>
              <w:t>2021年4月</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慰问休干及时性</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及时</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定期</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成本指标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购买测温仪成本</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&lt;1万元</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6800元</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65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服务军休干部平均成本</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&gt;=2.5万/次</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2.8万/次</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效益指标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经济效益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87"/>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社会效益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保障军休干部的政治待遇和生活待遇有效落实</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30</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生态效益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可持续影响指标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满意度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服务对象满意度指标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军休干部的满意度</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&gt;=95%</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95%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6529"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总分</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98</w:t>
            </w:r>
          </w:p>
        </w:tc>
        <w:tc>
          <w:tcPr>
            <w:tcW w:w="219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val="1190"/>
          <w:jc w:val="center"/>
        </w:trPr>
        <w:tc>
          <w:tcPr>
            <w:tcW w:w="588" w:type="dxa"/>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项目绩效分析</w:t>
            </w:r>
          </w:p>
        </w:tc>
        <w:tc>
          <w:tcPr>
            <w:tcW w:w="1046"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自评结果分析</w:t>
            </w: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项目实施和预算执行情况及分析</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严格按绩效目标执行，贯彻党和国家有关方针、政策，提高为军休干部服务管理质量。</w:t>
            </w:r>
          </w:p>
        </w:tc>
      </w:tr>
      <w:tr w:rsidR="00536391">
        <w:trPr>
          <w:trHeight w:val="1045"/>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产出情况及分析</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认真贯彻党和政府有关方针、政策，为军休干部的服务管理工作提供保障，较好地落实了军休干部的“两个待遇”。</w:t>
            </w:r>
          </w:p>
        </w:tc>
      </w:tr>
      <w:tr w:rsidR="00536391">
        <w:trPr>
          <w:trHeight w:val="11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效益情况及分析</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落实军休干部的政治待遇、生活待遇，搞好管委会建设。</w:t>
            </w:r>
          </w:p>
        </w:tc>
      </w:tr>
      <w:tr w:rsidR="00536391">
        <w:trPr>
          <w:trHeight w:val="89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满意度情况及分析</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落实军休干部的“两个待遇”，为军休干部的服务管理工作提供保障。</w:t>
            </w:r>
          </w:p>
        </w:tc>
      </w:tr>
      <w:tr w:rsidR="00536391">
        <w:trPr>
          <w:trHeight w:hRule="exact" w:val="224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主要经验做法</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ind w:firstLineChars="100" w:firstLine="180"/>
              <w:rPr>
                <w:rFonts w:ascii="宋体" w:eastAsia="宋体" w:hAnsi="宋体" w:cs="宋体"/>
                <w:kern w:val="0"/>
                <w:sz w:val="18"/>
                <w:szCs w:val="18"/>
              </w:rPr>
            </w:pPr>
            <w:r>
              <w:rPr>
                <w:rFonts w:ascii="宋体" w:eastAsia="宋体" w:hAnsi="宋体" w:cs="宋体" w:hint="eastAsia"/>
                <w:kern w:val="0"/>
                <w:sz w:val="18"/>
                <w:szCs w:val="18"/>
              </w:rPr>
              <w:t>1、开展军休所日常服务管理工作。</w:t>
            </w:r>
          </w:p>
          <w:p w:rsidR="00536391" w:rsidRDefault="00055E77">
            <w:pPr>
              <w:widowControl/>
              <w:spacing w:line="240" w:lineRule="exact"/>
              <w:ind w:firstLineChars="100" w:firstLine="180"/>
              <w:rPr>
                <w:rFonts w:ascii="宋体" w:eastAsia="宋体" w:hAnsi="宋体" w:cs="宋体"/>
                <w:kern w:val="0"/>
                <w:sz w:val="18"/>
                <w:szCs w:val="18"/>
              </w:rPr>
            </w:pPr>
            <w:r>
              <w:rPr>
                <w:rFonts w:ascii="宋体" w:eastAsia="宋体" w:hAnsi="宋体" w:cs="宋体" w:hint="eastAsia"/>
                <w:kern w:val="0"/>
                <w:sz w:val="18"/>
                <w:szCs w:val="18"/>
              </w:rPr>
              <w:t>2、组织军休干部开展各项活动。</w:t>
            </w:r>
          </w:p>
        </w:tc>
      </w:tr>
      <w:tr w:rsidR="00536391">
        <w:trPr>
          <w:trHeight w:hRule="exact" w:val="49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项目管理中存在的</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主要问题及原因分析</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在项目实施过程中，缺乏监管。</w:t>
            </w:r>
          </w:p>
        </w:tc>
      </w:tr>
      <w:tr w:rsidR="00536391">
        <w:trPr>
          <w:trHeight w:hRule="exact" w:val="202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下一步改进措施及</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管理建议</w:t>
            </w:r>
          </w:p>
        </w:tc>
        <w:tc>
          <w:tcPr>
            <w:tcW w:w="3042"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在项目实施过程中进行监管，保障项目顺利实施。</w:t>
            </w:r>
          </w:p>
        </w:tc>
      </w:tr>
    </w:tbl>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驻村帮扶工作人员经费项目绩效自评综述:根据年初设定的绩效目标，项目自评得分为 96.64 分。全年预算数为 7 万元，执行数为6.05万元，完成预算的86.43%。项目绩效目标完成情况:主要为驻村人员发放驻村补贴。发现的主要问题及原因：对相关政策执行力度不够。下一步改进措施:为了更好地开展工作，提高帮扶人员工作的积极性。</w:t>
      </w:r>
    </w:p>
    <w:tbl>
      <w:tblPr>
        <w:tblW w:w="9080" w:type="dxa"/>
        <w:jc w:val="center"/>
        <w:tblLayout w:type="fixed"/>
        <w:tblLook w:val="04A0"/>
      </w:tblPr>
      <w:tblGrid>
        <w:gridCol w:w="588"/>
        <w:gridCol w:w="980"/>
        <w:gridCol w:w="66"/>
        <w:gridCol w:w="1046"/>
        <w:gridCol w:w="730"/>
        <w:gridCol w:w="1134"/>
        <w:gridCol w:w="284"/>
        <w:gridCol w:w="850"/>
        <w:gridCol w:w="851"/>
        <w:gridCol w:w="283"/>
        <w:gridCol w:w="284"/>
        <w:gridCol w:w="425"/>
        <w:gridCol w:w="142"/>
        <w:gridCol w:w="709"/>
        <w:gridCol w:w="708"/>
      </w:tblGrid>
      <w:tr w:rsidR="00536391">
        <w:trPr>
          <w:trHeight w:hRule="exact" w:val="529"/>
          <w:jc w:val="center"/>
        </w:trPr>
        <w:tc>
          <w:tcPr>
            <w:tcW w:w="9080" w:type="dxa"/>
            <w:gridSpan w:val="15"/>
            <w:tcBorders>
              <w:top w:val="nil"/>
              <w:left w:val="nil"/>
              <w:bottom w:val="nil"/>
              <w:right w:val="nil"/>
            </w:tcBorders>
            <w:vAlign w:val="center"/>
          </w:tcPr>
          <w:p w:rsidR="00536391" w:rsidRDefault="00055E77">
            <w:pPr>
              <w:widowControl/>
              <w:spacing w:line="320" w:lineRule="exact"/>
              <w:jc w:val="center"/>
              <w:rPr>
                <w:rFonts w:ascii="宋体" w:eastAsia="宋体" w:hAnsi="宋体" w:cs="宋体"/>
                <w:b/>
                <w:bCs/>
                <w:kern w:val="0"/>
                <w:sz w:val="32"/>
                <w:szCs w:val="32"/>
              </w:rPr>
            </w:pPr>
            <w:r>
              <w:rPr>
                <w:rFonts w:ascii="华文中宋" w:eastAsia="华文中宋" w:hAnsi="华文中宋" w:cs="华文中宋" w:hint="eastAsia"/>
                <w:b/>
                <w:bCs/>
                <w:kern w:val="0"/>
                <w:sz w:val="36"/>
                <w:szCs w:val="36"/>
              </w:rPr>
              <w:t>项目支出绩效自评表</w:t>
            </w:r>
          </w:p>
        </w:tc>
      </w:tr>
      <w:tr w:rsidR="00536391">
        <w:trPr>
          <w:trHeight w:val="201"/>
          <w:jc w:val="center"/>
        </w:trPr>
        <w:tc>
          <w:tcPr>
            <w:tcW w:w="9080" w:type="dxa"/>
            <w:gridSpan w:val="15"/>
            <w:tcBorders>
              <w:top w:val="nil"/>
              <w:left w:val="nil"/>
              <w:bottom w:val="nil"/>
              <w:right w:val="nil"/>
            </w:tcBorders>
          </w:tcPr>
          <w:p w:rsidR="00536391" w:rsidRDefault="00055E77">
            <w:pPr>
              <w:widowControl/>
              <w:rPr>
                <w:rFonts w:ascii="宋体" w:eastAsia="宋体" w:hAnsi="宋体" w:cs="宋体"/>
                <w:kern w:val="0"/>
                <w:sz w:val="22"/>
                <w:szCs w:val="22"/>
              </w:rPr>
            </w:pPr>
            <w:r>
              <w:rPr>
                <w:rFonts w:ascii="宋体" w:eastAsia="宋体" w:hAnsi="宋体" w:cs="宋体" w:hint="eastAsia"/>
                <w:kern w:val="0"/>
                <w:sz w:val="22"/>
                <w:szCs w:val="22"/>
              </w:rPr>
              <w:t>填列单位（公章）：                （ 2021年度）</w:t>
            </w:r>
          </w:p>
        </w:tc>
      </w:tr>
      <w:tr w:rsidR="00536391">
        <w:trPr>
          <w:trHeight w:hRule="exact" w:val="320"/>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项目名称</w:t>
            </w:r>
          </w:p>
        </w:tc>
        <w:tc>
          <w:tcPr>
            <w:tcW w:w="7512" w:type="dxa"/>
            <w:gridSpan w:val="1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驻村帮扶工作人员经费</w:t>
            </w:r>
          </w:p>
        </w:tc>
      </w:tr>
      <w:tr w:rsidR="00536391">
        <w:trPr>
          <w:trHeight w:hRule="exact" w:val="438"/>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主管部门</w:t>
            </w:r>
          </w:p>
        </w:tc>
        <w:tc>
          <w:tcPr>
            <w:tcW w:w="4110" w:type="dxa"/>
            <w:gridSpan w:val="6"/>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大同市退役军人事务局</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实施单位</w:t>
            </w:r>
          </w:p>
        </w:tc>
        <w:tc>
          <w:tcPr>
            <w:tcW w:w="2268" w:type="dxa"/>
            <w:gridSpan w:val="5"/>
            <w:tcBorders>
              <w:top w:val="single" w:sz="4" w:space="0" w:color="auto"/>
              <w:left w:val="nil"/>
              <w:bottom w:val="single" w:sz="4" w:space="0" w:color="auto"/>
              <w:right w:val="single" w:sz="4" w:space="0" w:color="auto"/>
            </w:tcBorders>
            <w:vAlign w:val="center"/>
          </w:tcPr>
          <w:p w:rsidR="00536391" w:rsidRDefault="00055E77">
            <w:pPr>
              <w:widowControl/>
              <w:spacing w:line="200" w:lineRule="exact"/>
              <w:jc w:val="center"/>
              <w:rPr>
                <w:rFonts w:ascii="宋体" w:eastAsia="宋体" w:hAnsi="宋体" w:cs="宋体"/>
                <w:kern w:val="0"/>
                <w:sz w:val="18"/>
                <w:szCs w:val="18"/>
              </w:rPr>
            </w:pPr>
            <w:r>
              <w:rPr>
                <w:rFonts w:ascii="宋体" w:eastAsia="宋体" w:hAnsi="宋体" w:cs="宋体" w:hint="eastAsia"/>
                <w:kern w:val="0"/>
                <w:sz w:val="18"/>
                <w:szCs w:val="18"/>
              </w:rPr>
              <w:t>大同市军队离退休干部休养所</w:t>
            </w:r>
          </w:p>
        </w:tc>
      </w:tr>
      <w:tr w:rsidR="00536391">
        <w:trPr>
          <w:trHeight w:hRule="exact" w:val="300"/>
          <w:jc w:val="center"/>
        </w:trPr>
        <w:tc>
          <w:tcPr>
            <w:tcW w:w="1568"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项目资金</w:t>
            </w:r>
            <w:r>
              <w:rPr>
                <w:rFonts w:ascii="宋体" w:eastAsia="宋体" w:hAnsi="宋体" w:cs="宋体" w:hint="eastAsia"/>
                <w:kern w:val="0"/>
                <w:sz w:val="18"/>
                <w:szCs w:val="18"/>
              </w:rPr>
              <w:br/>
              <w:t>（万元）</w:t>
            </w:r>
          </w:p>
        </w:tc>
        <w:tc>
          <w:tcPr>
            <w:tcW w:w="1842" w:type="dxa"/>
            <w:gridSpan w:val="3"/>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年初预算数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全年执行数</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执行率</w:t>
            </w:r>
          </w:p>
        </w:tc>
        <w:tc>
          <w:tcPr>
            <w:tcW w:w="708"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rPr>
                <w:rFonts w:ascii="宋体" w:eastAsia="宋体" w:hAnsi="宋体" w:cs="宋体"/>
                <w:kern w:val="0"/>
                <w:sz w:val="18"/>
                <w:szCs w:val="18"/>
              </w:rPr>
            </w:pPr>
            <w:r>
              <w:rPr>
                <w:rFonts w:ascii="宋体" w:eastAsia="宋体" w:hAnsi="宋体" w:cs="宋体" w:hint="eastAsia"/>
                <w:kern w:val="0"/>
                <w:sz w:val="18"/>
                <w:szCs w:val="18"/>
              </w:rPr>
              <w:t>年度资金总额</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6.05</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86.43%</w:t>
            </w:r>
          </w:p>
        </w:tc>
        <w:tc>
          <w:tcPr>
            <w:tcW w:w="708"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8.64</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其中：当年财政拨款</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6.05</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86.43%</w:t>
            </w:r>
          </w:p>
        </w:tc>
        <w:tc>
          <w:tcPr>
            <w:tcW w:w="708"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8.64</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上年结转资金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8"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其他资金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8"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588"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年度总体目标</w:t>
            </w: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预期目标</w:t>
            </w:r>
          </w:p>
        </w:tc>
        <w:tc>
          <w:tcPr>
            <w:tcW w:w="3402"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实际完成情况</w:t>
            </w:r>
          </w:p>
        </w:tc>
      </w:tr>
      <w:tr w:rsidR="00536391">
        <w:trPr>
          <w:trHeight w:hRule="exact" w:val="597"/>
          <w:jc w:val="center"/>
        </w:trPr>
        <w:tc>
          <w:tcPr>
            <w:tcW w:w="588"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确保派出人员的工作、生活顺利开展。</w:t>
            </w:r>
          </w:p>
        </w:tc>
        <w:tc>
          <w:tcPr>
            <w:tcW w:w="3402"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180" w:lineRule="exact"/>
              <w:jc w:val="center"/>
              <w:rPr>
                <w:rFonts w:ascii="宋体" w:eastAsia="宋体" w:hAnsi="宋体" w:cs="宋体"/>
                <w:kern w:val="0"/>
                <w:sz w:val="18"/>
                <w:szCs w:val="18"/>
              </w:rPr>
            </w:pPr>
            <w:r>
              <w:rPr>
                <w:rFonts w:ascii="宋体" w:eastAsia="宋体" w:hAnsi="宋体" w:cs="宋体" w:hint="eastAsia"/>
                <w:kern w:val="0"/>
                <w:sz w:val="15"/>
                <w:szCs w:val="15"/>
              </w:rPr>
              <w:t>按照“一村一队、一队三人”的要求落实到位，补助标准《关于驻村工作队员及农村第一书记有关公务支出的通知》按月进行发放。</w:t>
            </w:r>
          </w:p>
        </w:tc>
      </w:tr>
      <w:tr w:rsidR="00536391">
        <w:trPr>
          <w:trHeight w:hRule="exact" w:val="533"/>
          <w:jc w:val="center"/>
        </w:trPr>
        <w:tc>
          <w:tcPr>
            <w:tcW w:w="588"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绩</w:t>
            </w:r>
            <w:r>
              <w:rPr>
                <w:rFonts w:ascii="宋体" w:eastAsia="宋体" w:hAnsi="宋体" w:cs="宋体" w:hint="eastAsia"/>
                <w:kern w:val="0"/>
                <w:sz w:val="18"/>
                <w:szCs w:val="18"/>
              </w:rPr>
              <w:br/>
              <w:t>效</w:t>
            </w:r>
            <w:r>
              <w:rPr>
                <w:rFonts w:ascii="宋体" w:eastAsia="宋体" w:hAnsi="宋体" w:cs="宋体" w:hint="eastAsia"/>
                <w:kern w:val="0"/>
                <w:sz w:val="18"/>
                <w:szCs w:val="18"/>
              </w:rPr>
              <w:br/>
              <w:t>指</w:t>
            </w:r>
            <w:r>
              <w:rPr>
                <w:rFonts w:ascii="宋体" w:eastAsia="宋体" w:hAnsi="宋体" w:cs="宋体" w:hint="eastAsia"/>
                <w:kern w:val="0"/>
                <w:sz w:val="18"/>
                <w:szCs w:val="18"/>
              </w:rPr>
              <w:br/>
              <w:t>标</w:t>
            </w:r>
          </w:p>
        </w:tc>
        <w:tc>
          <w:tcPr>
            <w:tcW w:w="98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一级指标</w:t>
            </w:r>
          </w:p>
        </w:tc>
        <w:tc>
          <w:tcPr>
            <w:tcW w:w="1112"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二级指标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三级指标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指标值</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完成值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c>
          <w:tcPr>
            <w:tcW w:w="1417"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偏差原因分析及改进措施</w:t>
            </w: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产出指标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数量指标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驻村帮扶干部人数</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3人</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3人</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质量指标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帮扶工作保障率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时效指标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乡村振兴工作任务的及时性</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及时</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5"/>
                <w:szCs w:val="15"/>
              </w:rPr>
              <w:t>每周驻村</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帮扶工作开展周期</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rPr>
                <w:rFonts w:ascii="宋体" w:eastAsia="宋体" w:hAnsi="宋体" w:cs="宋体"/>
                <w:kern w:val="0"/>
                <w:sz w:val="18"/>
                <w:szCs w:val="18"/>
              </w:rPr>
            </w:pPr>
            <w:r>
              <w:rPr>
                <w:rFonts w:ascii="宋体" w:eastAsia="宋体" w:hAnsi="宋体" w:cs="宋体" w:hint="eastAsia"/>
                <w:kern w:val="0"/>
                <w:sz w:val="18"/>
                <w:szCs w:val="18"/>
              </w:rPr>
              <w:t>5-12月</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5-12月</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5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成本指标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每名驻村人员经费成本/年</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3.5万</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3.5万</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效益指标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经济效益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437"/>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社会效益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保障驻村帮扶工作有序推进</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生态效益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可持续影响指标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提升乡村可持续发展</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提升</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提升</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满意度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服务对象满意度指标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帮扶对象的满意度</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&gt;=95%</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95%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6529"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总分</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3"/>
                <w:szCs w:val="13"/>
              </w:rPr>
              <w:t>96.64</w:t>
            </w:r>
          </w:p>
        </w:tc>
        <w:tc>
          <w:tcPr>
            <w:tcW w:w="1417"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val="1190"/>
          <w:jc w:val="center"/>
        </w:trPr>
        <w:tc>
          <w:tcPr>
            <w:tcW w:w="588" w:type="dxa"/>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项目绩效分析</w:t>
            </w:r>
          </w:p>
        </w:tc>
        <w:tc>
          <w:tcPr>
            <w:tcW w:w="1046"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自评结果分析</w:t>
            </w: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项目实施和预算执行情况及分析</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按照文件要求做好驻派人员的各项工作和任务。</w:t>
            </w:r>
          </w:p>
        </w:tc>
      </w:tr>
      <w:tr w:rsidR="00536391">
        <w:trPr>
          <w:trHeight w:val="1045"/>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产出情况及分析</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派出帮扶人员积极帮助驻村贫困家庭脱贫致富。</w:t>
            </w:r>
          </w:p>
        </w:tc>
      </w:tr>
      <w:tr w:rsidR="00536391">
        <w:trPr>
          <w:trHeight w:val="11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效益情况及分析</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改善、帮助扶贫对象提高生活水平。</w:t>
            </w:r>
          </w:p>
        </w:tc>
      </w:tr>
      <w:tr w:rsidR="00536391">
        <w:trPr>
          <w:trHeight w:val="89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满意度情况及分析</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尽最大力量使贫困家庭脱贫</w:t>
            </w:r>
          </w:p>
        </w:tc>
      </w:tr>
      <w:tr w:rsidR="00536391">
        <w:trPr>
          <w:trHeight w:hRule="exact" w:val="224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主要经验做法</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着手强化驻村干部队伍履职能力，提升驻村干部队伍管理水平，强化驻村干部队伍责任担当，投身于帮困家庭，积极想办法、思出路，为乡村振兴工作贡献一份力量。</w:t>
            </w:r>
          </w:p>
        </w:tc>
      </w:tr>
      <w:tr w:rsidR="00536391">
        <w:trPr>
          <w:trHeight w:hRule="exact" w:val="49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项目管理中存在的</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主要问题及原因分析</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对相关政策执行力度不够。</w:t>
            </w:r>
          </w:p>
        </w:tc>
      </w:tr>
      <w:tr w:rsidR="00536391">
        <w:trPr>
          <w:trHeight w:hRule="exact" w:val="202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下一</w:t>
            </w:r>
            <w:r>
              <w:rPr>
                <w:rFonts w:ascii="宋体" w:eastAsia="宋体" w:hAnsi="宋体" w:cs="宋体" w:hint="eastAsia"/>
                <w:color w:val="000000"/>
                <w:kern w:val="0"/>
                <w:szCs w:val="21"/>
              </w:rPr>
              <w:t>步</w:t>
            </w:r>
            <w:r>
              <w:rPr>
                <w:rFonts w:ascii="宋体" w:eastAsia="宋体" w:hAnsi="宋体" w:cs="宋体" w:hint="eastAsia"/>
                <w:color w:val="000000"/>
                <w:kern w:val="0"/>
                <w:sz w:val="18"/>
                <w:szCs w:val="18"/>
              </w:rPr>
              <w:t>改进措施及</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管理建议</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为了更好地开展工作，提高帮扶人员工作的积极性</w:t>
            </w:r>
          </w:p>
        </w:tc>
      </w:tr>
    </w:tbl>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离退休干部党支部工作经费项目绩效自评综述:根据年初设定的绩效目标，项目自评得分为 100 分。全年预算数为 4万元，执行数为4万元，完成预算的100%。项目绩效目标完成情况:落实8个军休干部党支部工作的开展。发现的主要问题及原因：开展各项活动缺乏多样性。下一步改进措施:今后开展支部活动注重多样性。</w:t>
      </w:r>
    </w:p>
    <w:tbl>
      <w:tblPr>
        <w:tblW w:w="9312" w:type="dxa"/>
        <w:jc w:val="center"/>
        <w:tblLayout w:type="fixed"/>
        <w:tblLook w:val="04A0"/>
      </w:tblPr>
      <w:tblGrid>
        <w:gridCol w:w="588"/>
        <w:gridCol w:w="980"/>
        <w:gridCol w:w="66"/>
        <w:gridCol w:w="1046"/>
        <w:gridCol w:w="730"/>
        <w:gridCol w:w="1134"/>
        <w:gridCol w:w="284"/>
        <w:gridCol w:w="850"/>
        <w:gridCol w:w="851"/>
        <w:gridCol w:w="283"/>
        <w:gridCol w:w="284"/>
        <w:gridCol w:w="425"/>
        <w:gridCol w:w="142"/>
        <w:gridCol w:w="709"/>
        <w:gridCol w:w="940"/>
      </w:tblGrid>
      <w:tr w:rsidR="00536391">
        <w:trPr>
          <w:trHeight w:hRule="exact" w:val="529"/>
          <w:jc w:val="center"/>
        </w:trPr>
        <w:tc>
          <w:tcPr>
            <w:tcW w:w="9312" w:type="dxa"/>
            <w:gridSpan w:val="15"/>
            <w:tcBorders>
              <w:top w:val="nil"/>
              <w:left w:val="nil"/>
              <w:bottom w:val="nil"/>
              <w:right w:val="nil"/>
            </w:tcBorders>
            <w:vAlign w:val="center"/>
          </w:tcPr>
          <w:p w:rsidR="00536391" w:rsidRDefault="00055E77">
            <w:pPr>
              <w:widowControl/>
              <w:spacing w:line="320" w:lineRule="exact"/>
              <w:jc w:val="center"/>
              <w:rPr>
                <w:rFonts w:ascii="宋体" w:eastAsia="宋体" w:hAnsi="宋体" w:cs="宋体"/>
                <w:b/>
                <w:bCs/>
                <w:kern w:val="0"/>
                <w:sz w:val="32"/>
                <w:szCs w:val="32"/>
              </w:rPr>
            </w:pPr>
            <w:r>
              <w:rPr>
                <w:rFonts w:ascii="华文中宋" w:eastAsia="华文中宋" w:hAnsi="华文中宋" w:cs="华文中宋" w:hint="eastAsia"/>
                <w:b/>
                <w:bCs/>
                <w:kern w:val="0"/>
                <w:sz w:val="36"/>
                <w:szCs w:val="36"/>
              </w:rPr>
              <w:t>项目支出绩效自评表</w:t>
            </w:r>
          </w:p>
        </w:tc>
      </w:tr>
      <w:tr w:rsidR="00536391">
        <w:trPr>
          <w:trHeight w:val="201"/>
          <w:jc w:val="center"/>
        </w:trPr>
        <w:tc>
          <w:tcPr>
            <w:tcW w:w="9312" w:type="dxa"/>
            <w:gridSpan w:val="15"/>
            <w:tcBorders>
              <w:top w:val="nil"/>
              <w:left w:val="nil"/>
              <w:bottom w:val="nil"/>
              <w:right w:val="nil"/>
            </w:tcBorders>
          </w:tcPr>
          <w:p w:rsidR="00536391" w:rsidRDefault="00055E77">
            <w:pPr>
              <w:widowControl/>
              <w:rPr>
                <w:rFonts w:ascii="宋体" w:eastAsia="宋体" w:hAnsi="宋体" w:cs="宋体"/>
                <w:kern w:val="0"/>
                <w:sz w:val="22"/>
                <w:szCs w:val="22"/>
              </w:rPr>
            </w:pPr>
            <w:r>
              <w:rPr>
                <w:rFonts w:ascii="宋体" w:eastAsia="宋体" w:hAnsi="宋体" w:cs="宋体" w:hint="eastAsia"/>
                <w:kern w:val="0"/>
                <w:sz w:val="22"/>
                <w:szCs w:val="22"/>
              </w:rPr>
              <w:t>填列单位（公章）：                （ 2021年度）</w:t>
            </w:r>
          </w:p>
        </w:tc>
      </w:tr>
      <w:tr w:rsidR="00536391">
        <w:trPr>
          <w:trHeight w:hRule="exact" w:val="320"/>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项目名称</w:t>
            </w:r>
          </w:p>
        </w:tc>
        <w:tc>
          <w:tcPr>
            <w:tcW w:w="7744" w:type="dxa"/>
            <w:gridSpan w:val="1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离退休干部党支部工作经费</w:t>
            </w:r>
          </w:p>
        </w:tc>
      </w:tr>
      <w:tr w:rsidR="00536391">
        <w:trPr>
          <w:trHeight w:hRule="exact" w:val="438"/>
          <w:jc w:val="center"/>
        </w:trPr>
        <w:tc>
          <w:tcPr>
            <w:tcW w:w="1568" w:type="dxa"/>
            <w:gridSpan w:val="2"/>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主管部门</w:t>
            </w:r>
          </w:p>
        </w:tc>
        <w:tc>
          <w:tcPr>
            <w:tcW w:w="4110" w:type="dxa"/>
            <w:gridSpan w:val="6"/>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大同市退役军人事务局</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实施单位</w:t>
            </w:r>
          </w:p>
        </w:tc>
        <w:tc>
          <w:tcPr>
            <w:tcW w:w="2500" w:type="dxa"/>
            <w:gridSpan w:val="5"/>
            <w:tcBorders>
              <w:top w:val="single" w:sz="4" w:space="0" w:color="auto"/>
              <w:left w:val="nil"/>
              <w:bottom w:val="single" w:sz="4" w:space="0" w:color="auto"/>
              <w:right w:val="single" w:sz="4" w:space="0" w:color="auto"/>
            </w:tcBorders>
            <w:vAlign w:val="center"/>
          </w:tcPr>
          <w:p w:rsidR="00536391" w:rsidRDefault="00055E77">
            <w:pPr>
              <w:widowControl/>
              <w:spacing w:line="200" w:lineRule="exact"/>
              <w:jc w:val="center"/>
              <w:rPr>
                <w:rFonts w:ascii="宋体" w:eastAsia="宋体" w:hAnsi="宋体" w:cs="宋体"/>
                <w:kern w:val="0"/>
                <w:sz w:val="18"/>
                <w:szCs w:val="18"/>
              </w:rPr>
            </w:pPr>
            <w:r>
              <w:rPr>
                <w:rFonts w:ascii="宋体" w:eastAsia="宋体" w:hAnsi="宋体" w:cs="宋体" w:hint="eastAsia"/>
                <w:kern w:val="0"/>
                <w:sz w:val="18"/>
                <w:szCs w:val="18"/>
              </w:rPr>
              <w:t>大同市军队离退休干部休养所</w:t>
            </w:r>
          </w:p>
        </w:tc>
      </w:tr>
      <w:tr w:rsidR="00536391">
        <w:trPr>
          <w:trHeight w:hRule="exact" w:val="300"/>
          <w:jc w:val="center"/>
        </w:trPr>
        <w:tc>
          <w:tcPr>
            <w:tcW w:w="1568"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项目资金</w:t>
            </w:r>
            <w:r>
              <w:rPr>
                <w:rFonts w:ascii="宋体" w:eastAsia="宋体" w:hAnsi="宋体" w:cs="宋体" w:hint="eastAsia"/>
                <w:kern w:val="0"/>
                <w:sz w:val="18"/>
                <w:szCs w:val="18"/>
              </w:rPr>
              <w:br/>
              <w:t>（万元）</w:t>
            </w:r>
          </w:p>
        </w:tc>
        <w:tc>
          <w:tcPr>
            <w:tcW w:w="1842" w:type="dxa"/>
            <w:gridSpan w:val="3"/>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年初预算数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全年预算数</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全年执行数</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执行率</w:t>
            </w:r>
          </w:p>
        </w:tc>
        <w:tc>
          <w:tcPr>
            <w:tcW w:w="94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rPr>
                <w:rFonts w:ascii="宋体" w:eastAsia="宋体" w:hAnsi="宋体" w:cs="宋体"/>
                <w:kern w:val="0"/>
                <w:sz w:val="18"/>
                <w:szCs w:val="18"/>
              </w:rPr>
            </w:pPr>
            <w:r>
              <w:rPr>
                <w:rFonts w:ascii="宋体" w:eastAsia="宋体" w:hAnsi="宋体" w:cs="宋体" w:hint="eastAsia"/>
                <w:kern w:val="0"/>
                <w:sz w:val="18"/>
                <w:szCs w:val="18"/>
              </w:rPr>
              <w:t>年度资金总额</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94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其中：当年财政拨款</w:t>
            </w:r>
          </w:p>
        </w:tc>
        <w:tc>
          <w:tcPr>
            <w:tcW w:w="1134"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34"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851"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94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上年结转资金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4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1568"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842"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 xml:space="preserve">  其他资金</w:t>
            </w:r>
          </w:p>
        </w:tc>
        <w:tc>
          <w:tcPr>
            <w:tcW w:w="1134"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34"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709"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c>
          <w:tcPr>
            <w:tcW w:w="851"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4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w:t>
            </w:r>
          </w:p>
        </w:tc>
      </w:tr>
      <w:tr w:rsidR="00536391">
        <w:trPr>
          <w:trHeight w:hRule="exact" w:val="300"/>
          <w:jc w:val="center"/>
        </w:trPr>
        <w:tc>
          <w:tcPr>
            <w:tcW w:w="588"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lastRenderedPageBreak/>
              <w:t>年度总体目标</w:t>
            </w: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预期目标</w:t>
            </w:r>
          </w:p>
        </w:tc>
        <w:tc>
          <w:tcPr>
            <w:tcW w:w="3634"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实际完成情况</w:t>
            </w:r>
          </w:p>
        </w:tc>
      </w:tr>
      <w:tr w:rsidR="00536391">
        <w:trPr>
          <w:trHeight w:hRule="exact" w:val="597"/>
          <w:jc w:val="center"/>
        </w:trPr>
        <w:tc>
          <w:tcPr>
            <w:tcW w:w="588"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090"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保障党支部的日常工作，加强离退休干部党组织建设工作，增强离退休干部党组织的创造力、凝聚力和战斗力。</w:t>
            </w:r>
          </w:p>
        </w:tc>
        <w:tc>
          <w:tcPr>
            <w:tcW w:w="3634" w:type="dxa"/>
            <w:gridSpan w:val="7"/>
            <w:tcBorders>
              <w:top w:val="single" w:sz="4" w:space="0" w:color="auto"/>
              <w:left w:val="nil"/>
              <w:bottom w:val="single" w:sz="4" w:space="0" w:color="auto"/>
              <w:right w:val="single" w:sz="4" w:space="0" w:color="auto"/>
            </w:tcBorders>
            <w:vAlign w:val="center"/>
          </w:tcPr>
          <w:p w:rsidR="00536391" w:rsidRDefault="00055E77">
            <w:pPr>
              <w:widowControl/>
              <w:spacing w:line="180" w:lineRule="exact"/>
              <w:jc w:val="center"/>
              <w:rPr>
                <w:rFonts w:ascii="宋体" w:eastAsia="宋体" w:hAnsi="宋体" w:cs="宋体"/>
                <w:kern w:val="0"/>
                <w:sz w:val="18"/>
                <w:szCs w:val="18"/>
              </w:rPr>
            </w:pPr>
            <w:r>
              <w:rPr>
                <w:rFonts w:ascii="宋体" w:eastAsia="宋体" w:hAnsi="宋体" w:cs="宋体" w:hint="eastAsia"/>
                <w:kern w:val="0"/>
                <w:sz w:val="15"/>
                <w:szCs w:val="15"/>
              </w:rPr>
              <w:t>对每个离退休干部党支部每年给予5000元的经费补助，保障离退休干部党支部工作顺利开展。</w:t>
            </w:r>
          </w:p>
        </w:tc>
      </w:tr>
      <w:tr w:rsidR="00536391">
        <w:trPr>
          <w:trHeight w:hRule="exact" w:val="533"/>
          <w:jc w:val="center"/>
        </w:trPr>
        <w:tc>
          <w:tcPr>
            <w:tcW w:w="588"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绩</w:t>
            </w:r>
            <w:r>
              <w:rPr>
                <w:rFonts w:ascii="宋体" w:eastAsia="宋体" w:hAnsi="宋体" w:cs="宋体" w:hint="eastAsia"/>
                <w:kern w:val="0"/>
                <w:sz w:val="18"/>
                <w:szCs w:val="18"/>
              </w:rPr>
              <w:br/>
              <w:t>效</w:t>
            </w:r>
            <w:r>
              <w:rPr>
                <w:rFonts w:ascii="宋体" w:eastAsia="宋体" w:hAnsi="宋体" w:cs="宋体" w:hint="eastAsia"/>
                <w:kern w:val="0"/>
                <w:sz w:val="18"/>
                <w:szCs w:val="18"/>
              </w:rPr>
              <w:br/>
              <w:t>指</w:t>
            </w:r>
            <w:r>
              <w:rPr>
                <w:rFonts w:ascii="宋体" w:eastAsia="宋体" w:hAnsi="宋体" w:cs="宋体" w:hint="eastAsia"/>
                <w:kern w:val="0"/>
                <w:sz w:val="18"/>
                <w:szCs w:val="18"/>
              </w:rPr>
              <w:br/>
              <w:t>标</w:t>
            </w:r>
          </w:p>
        </w:tc>
        <w:tc>
          <w:tcPr>
            <w:tcW w:w="98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一级指标</w:t>
            </w:r>
          </w:p>
        </w:tc>
        <w:tc>
          <w:tcPr>
            <w:tcW w:w="1112"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二级指标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三级指标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年度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指标值</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实际</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完成值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分值</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得分</w:t>
            </w:r>
          </w:p>
        </w:tc>
        <w:tc>
          <w:tcPr>
            <w:tcW w:w="1649" w:type="dxa"/>
            <w:gridSpan w:val="2"/>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偏差原因分析及改进措施</w:t>
            </w: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产出指标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数量指标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落实8个军休干部党支部工作的开展</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r>
              <w:rPr>
                <w:rFonts w:ascii="宋体" w:eastAsia="宋体" w:hAnsi="宋体" w:cs="宋体" w:hint="eastAsia"/>
                <w:color w:val="000000"/>
                <w:kern w:val="0"/>
                <w:sz w:val="15"/>
                <w:szCs w:val="15"/>
              </w:rPr>
              <w:t>每个党支部5千元</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质量指标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支部工作完成的合格率</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时效指标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支部开展工作的及时性</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每季度</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每季度</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成本指标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指标1：项目成本4万元</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效益指标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经济效益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社会效益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提高军休干部“六个老有”工作的建设</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提高</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提高</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20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p w:rsidR="00536391" w:rsidRDefault="00536391">
            <w:pPr>
              <w:widowControl/>
              <w:spacing w:line="240" w:lineRule="exact"/>
              <w:jc w:val="left"/>
              <w:rPr>
                <w:rFonts w:ascii="宋体" w:eastAsia="宋体" w:hAnsi="宋体" w:cs="宋体"/>
                <w:color w:val="000000"/>
                <w:kern w:val="0"/>
                <w:sz w:val="18"/>
                <w:szCs w:val="18"/>
              </w:rPr>
            </w:pP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288"/>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生态效益</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537"/>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可持续影响指标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3"/>
                <w:szCs w:val="13"/>
              </w:rPr>
              <w:t>提高休干支部工作的积极性</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提高</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提高</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val="restart"/>
            <w:tcBorders>
              <w:top w:val="nil"/>
              <w:left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满意度</w:t>
            </w:r>
          </w:p>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指标</w:t>
            </w:r>
          </w:p>
        </w:tc>
        <w:tc>
          <w:tcPr>
            <w:tcW w:w="1112" w:type="dxa"/>
            <w:gridSpan w:val="2"/>
            <w:vMerge w:val="restart"/>
            <w:tcBorders>
              <w:top w:val="nil"/>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服务对象满意度指标</w:t>
            </w: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1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指标1：</w:t>
            </w:r>
            <w:r>
              <w:rPr>
                <w:rFonts w:ascii="宋体" w:eastAsia="宋体" w:hAnsi="宋体" w:cs="宋体" w:hint="eastAsia"/>
                <w:color w:val="000000"/>
                <w:kern w:val="0"/>
                <w:sz w:val="15"/>
                <w:szCs w:val="15"/>
              </w:rPr>
              <w:t>支部成员的满意度</w:t>
            </w:r>
          </w:p>
        </w:tc>
        <w:tc>
          <w:tcPr>
            <w:tcW w:w="850"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&gt;=95%</w:t>
            </w:r>
          </w:p>
        </w:tc>
        <w:tc>
          <w:tcPr>
            <w:tcW w:w="851" w:type="dxa"/>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指标2：</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588"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980" w:type="dxa"/>
            <w:vMerge/>
            <w:tcBorders>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112" w:type="dxa"/>
            <w:gridSpan w:val="2"/>
            <w:vMerge/>
            <w:tcBorders>
              <w:top w:val="nil"/>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2148" w:type="dxa"/>
            <w:gridSpan w:val="3"/>
            <w:tcBorders>
              <w:top w:val="single" w:sz="4" w:space="0" w:color="auto"/>
              <w:left w:val="nil"/>
              <w:bottom w:val="single" w:sz="4" w:space="0" w:color="auto"/>
              <w:right w:val="single" w:sz="4" w:space="0" w:color="auto"/>
            </w:tcBorders>
            <w:vAlign w:val="center"/>
          </w:tcPr>
          <w:p w:rsidR="00536391" w:rsidRDefault="00055E77">
            <w:pPr>
              <w:widowControl/>
              <w:spacing w:line="240" w:lineRule="exact"/>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850"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851" w:type="dxa"/>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567" w:type="dxa"/>
            <w:gridSpan w:val="2"/>
            <w:tcBorders>
              <w:top w:val="nil"/>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hRule="exact" w:val="300"/>
          <w:jc w:val="center"/>
        </w:trPr>
        <w:tc>
          <w:tcPr>
            <w:tcW w:w="6529"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总分</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567" w:type="dxa"/>
            <w:gridSpan w:val="2"/>
            <w:tcBorders>
              <w:top w:val="nil"/>
              <w:left w:val="nil"/>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1649" w:type="dxa"/>
            <w:gridSpan w:val="2"/>
            <w:tcBorders>
              <w:top w:val="single" w:sz="4" w:space="0" w:color="auto"/>
              <w:left w:val="nil"/>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kern w:val="0"/>
                <w:sz w:val="18"/>
                <w:szCs w:val="18"/>
              </w:rPr>
            </w:pPr>
          </w:p>
        </w:tc>
      </w:tr>
      <w:tr w:rsidR="00536391">
        <w:trPr>
          <w:trHeight w:val="1190"/>
          <w:jc w:val="center"/>
        </w:trPr>
        <w:tc>
          <w:tcPr>
            <w:tcW w:w="588" w:type="dxa"/>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项目绩效分析</w:t>
            </w:r>
          </w:p>
        </w:tc>
        <w:tc>
          <w:tcPr>
            <w:tcW w:w="1046" w:type="dxa"/>
            <w:gridSpan w:val="2"/>
            <w:vMerge w:val="restart"/>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自评结果分析</w:t>
            </w: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项目实施和预算执行情况及分析</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保障党支部的日常工作，加强离退休干部党组织建设工作，增强离退休干部党组织的创造力、凝聚力和战斗力</w:t>
            </w:r>
          </w:p>
        </w:tc>
      </w:tr>
      <w:tr w:rsidR="00536391">
        <w:trPr>
          <w:trHeight w:val="1045"/>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产出情况及分析</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切实加强离退休干部党支部建设工作，加强支部建设，增强离退休干部党组织的创造力、凝聚力和战斗力，保障军休党支部工作的及时开展。</w:t>
            </w:r>
          </w:p>
        </w:tc>
      </w:tr>
      <w:tr w:rsidR="00536391">
        <w:trPr>
          <w:trHeight w:val="11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效益情况及分析</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引导军休干部，为党和人民的事业增添正能量。</w:t>
            </w:r>
          </w:p>
        </w:tc>
      </w:tr>
      <w:tr w:rsidR="00536391">
        <w:trPr>
          <w:trHeight w:val="89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1046" w:type="dxa"/>
            <w:gridSpan w:val="2"/>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5178" w:type="dxa"/>
            <w:gridSpan w:val="7"/>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满意度情况及分析</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认真贯彻党和政府有关方针、政策，全面落实军休干部的“两个待遇”。</w:t>
            </w:r>
          </w:p>
        </w:tc>
      </w:tr>
      <w:tr w:rsidR="00536391">
        <w:trPr>
          <w:trHeight w:hRule="exact" w:val="224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主要经验做法</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numPr>
                <w:ilvl w:val="0"/>
                <w:numId w:val="1"/>
              </w:numPr>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召开党内会议，开展党的组织生活、主题活动和专项活动。</w:t>
            </w:r>
          </w:p>
          <w:p w:rsidR="00536391" w:rsidRDefault="00055E77">
            <w:pPr>
              <w:widowControl/>
              <w:numPr>
                <w:ilvl w:val="0"/>
                <w:numId w:val="1"/>
              </w:numPr>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为军休党员订阅党报、党刊。</w:t>
            </w:r>
          </w:p>
        </w:tc>
      </w:tr>
      <w:tr w:rsidR="00536391">
        <w:trPr>
          <w:trHeight w:hRule="exact" w:val="490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项目管理中存在的</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主要问题及原因分析</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开展各项活动缺乏多样性。</w:t>
            </w:r>
          </w:p>
        </w:tc>
      </w:tr>
      <w:tr w:rsidR="00536391">
        <w:trPr>
          <w:trHeight w:hRule="exact" w:val="2020"/>
          <w:jc w:val="center"/>
        </w:trPr>
        <w:tc>
          <w:tcPr>
            <w:tcW w:w="588" w:type="dxa"/>
            <w:vMerge/>
            <w:tcBorders>
              <w:top w:val="single" w:sz="4" w:space="0" w:color="auto"/>
              <w:left w:val="single" w:sz="4" w:space="0" w:color="auto"/>
              <w:bottom w:val="single" w:sz="4" w:space="0" w:color="auto"/>
              <w:right w:val="single" w:sz="4" w:space="0" w:color="auto"/>
            </w:tcBorders>
            <w:vAlign w:val="center"/>
          </w:tcPr>
          <w:p w:rsidR="00536391" w:rsidRDefault="00536391">
            <w:pPr>
              <w:widowControl/>
              <w:spacing w:line="240" w:lineRule="exact"/>
              <w:jc w:val="center"/>
              <w:rPr>
                <w:rFonts w:ascii="宋体" w:eastAsia="宋体" w:hAnsi="宋体" w:cs="宋体"/>
                <w:color w:val="000000"/>
                <w:kern w:val="0"/>
                <w:sz w:val="18"/>
                <w:szCs w:val="18"/>
              </w:rPr>
            </w:pPr>
          </w:p>
        </w:tc>
        <w:tc>
          <w:tcPr>
            <w:tcW w:w="6224" w:type="dxa"/>
            <w:gridSpan w:val="9"/>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下一步改进措施及</w:t>
            </w:r>
          </w:p>
          <w:p w:rsidR="00536391" w:rsidRDefault="00055E77">
            <w:pPr>
              <w:widowControl/>
              <w:spacing w:line="24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管理建议</w:t>
            </w:r>
          </w:p>
        </w:tc>
        <w:tc>
          <w:tcPr>
            <w:tcW w:w="2500" w:type="dxa"/>
            <w:gridSpan w:val="5"/>
            <w:tcBorders>
              <w:top w:val="single" w:sz="4" w:space="0" w:color="auto"/>
              <w:left w:val="single" w:sz="4" w:space="0" w:color="auto"/>
              <w:bottom w:val="single" w:sz="4" w:space="0" w:color="auto"/>
              <w:right w:val="single" w:sz="4" w:space="0" w:color="auto"/>
            </w:tcBorders>
            <w:vAlign w:val="center"/>
          </w:tcPr>
          <w:p w:rsidR="00536391" w:rsidRDefault="00055E77">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今后开展支部活动注重多样性。</w:t>
            </w:r>
          </w:p>
        </w:tc>
      </w:tr>
    </w:tbl>
    <w:p w:rsidR="00536391" w:rsidRDefault="00055E77">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第四部分  名词解释</w:t>
      </w:r>
    </w:p>
    <w:p w:rsidR="00536391" w:rsidRDefault="00055E77">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一、财政拨款收入:指单位从同级财政部门取得的财政预算资金。</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二、事业收入:指事业单位开展专业业务活动及辅助活动取得的收入。</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三、经营收入:指事业单位在专业业务活动及其辅助活</w:t>
      </w:r>
      <w:r>
        <w:rPr>
          <w:rFonts w:ascii="仿宋_GB2312" w:eastAsia="仿宋_GB2312" w:hAnsi="仿宋_GB2312" w:cs="仿宋_GB2312" w:hint="eastAsia"/>
          <w:sz w:val="32"/>
          <w:szCs w:val="32"/>
        </w:rPr>
        <w:lastRenderedPageBreak/>
        <w:t>动之外开展非独立核算经营活动取得的收入。</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四、其他收入:指单位取得的除上述收入以外的各项收入。主要是事业单位固定资产出租收入、存款利息收入等。</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五、使用非财政拨款结余:指事业单位使用以前年度积累的非财政拨款结余弥补当年收支差额的金额。</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六、年初结转和结余:指单位以前年度尚未完成、结转到本年仍按原规定用途继续使用的资金，或项目已完成等产生的结余资金。</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七、结余分配:指事业单位按照会计制度规定缴纳的所得税、提取的专用结余以及转入非财政拨款结余的金额等。</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八，年末结转和结余:指单位按有关规定结转到下年或以后年度继续使用的资金，或项目已完成等产生的结余资金。</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九、基本支出:指为保障机构正常运转、完成日常工作任务而发生的人员支出和公用支出。</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十、项目支出:指在基本支出之外为完成特定行政任务和事业发展目标所发生的支出。</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一、“三公”经费:指省直部门用一般公共预算安排的因公出国(境)费、公务用车购置及运行费和公务接待费。其中，因公出国(境)费反映单位公务出国(境)的国际旅费、国外城市间交通费、住宿费、伙食费、培训费、公杂费等支出;公务用车购置费反映公务用车车辆购置支出(含车辆购</w:t>
      </w:r>
      <w:r>
        <w:rPr>
          <w:rFonts w:ascii="仿宋_GB2312" w:eastAsia="仿宋_GB2312" w:hAnsi="仿宋_GB2312" w:cs="仿宋_GB2312" w:hint="eastAsia"/>
          <w:sz w:val="32"/>
          <w:szCs w:val="32"/>
        </w:rPr>
        <w:lastRenderedPageBreak/>
        <w:t>置税);公务用车运行维护费反映单位按规定保留的公务用车燃料费、维修费、过路过桥费、保险费、安全奖励费用等支出;公务接待费反映单位按规定开支的各类公务接待(含外宾接待)支出。</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十二、机关运行经费:指行政单位和参照公务员法管理的事业单位使用一般公共预算安排的基本支出中的日常公用经费支出。</w:t>
      </w:r>
    </w:p>
    <w:p w:rsidR="00536391" w:rsidRDefault="00055E77">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第五部分   附件</w:t>
      </w: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各单位需要其他说明的事项可在附件中添加。</w:t>
      </w:r>
    </w:p>
    <w:p w:rsidR="00536391" w:rsidRDefault="00536391">
      <w:pPr>
        <w:ind w:firstLineChars="200" w:firstLine="640"/>
        <w:rPr>
          <w:rFonts w:ascii="仿宋_GB2312" w:eastAsia="仿宋_GB2312" w:hAnsi="仿宋_GB2312" w:cs="仿宋_GB2312"/>
          <w:sz w:val="32"/>
          <w:szCs w:val="32"/>
        </w:rPr>
      </w:pPr>
    </w:p>
    <w:p w:rsidR="00536391" w:rsidRDefault="00055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军休所2021年决算公开表</w:t>
      </w:r>
    </w:p>
    <w:p w:rsidR="00536391" w:rsidRDefault="00536391">
      <w:pPr>
        <w:ind w:firstLineChars="200" w:firstLine="640"/>
        <w:rPr>
          <w:rFonts w:ascii="仿宋_GB2312" w:eastAsia="仿宋_GB2312" w:hAnsi="仿宋_GB2312" w:cs="仿宋_GB2312"/>
          <w:sz w:val="32"/>
          <w:szCs w:val="32"/>
        </w:rPr>
      </w:pPr>
    </w:p>
    <w:p w:rsidR="00536391" w:rsidRDefault="00055E77">
      <w:pPr>
        <w:ind w:firstLineChars="200" w:firstLine="420"/>
      </w:pPr>
      <w:r>
        <w:rPr>
          <w:noProof/>
        </w:rPr>
        <w:drawing>
          <wp:inline distT="0" distB="0" distL="114300" distR="114300">
            <wp:extent cx="5274310" cy="4023360"/>
            <wp:effectExtent l="0" t="0" r="2540" b="152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cstate="print"/>
                    <a:stretch>
                      <a:fillRect/>
                    </a:stretch>
                  </pic:blipFill>
                  <pic:spPr>
                    <a:xfrm>
                      <a:off x="0" y="0"/>
                      <a:ext cx="5274310" cy="4023360"/>
                    </a:xfrm>
                    <a:prstGeom prst="rect">
                      <a:avLst/>
                    </a:prstGeom>
                    <a:noFill/>
                    <a:ln>
                      <a:noFill/>
                    </a:ln>
                  </pic:spPr>
                </pic:pic>
              </a:graphicData>
            </a:graphic>
          </wp:inline>
        </w:drawing>
      </w:r>
    </w:p>
    <w:p w:rsidR="00536391" w:rsidRDefault="00536391">
      <w:pPr>
        <w:ind w:firstLineChars="200" w:firstLine="420"/>
      </w:pPr>
    </w:p>
    <w:p w:rsidR="00536391" w:rsidRDefault="00055E77">
      <w:pPr>
        <w:ind w:firstLineChars="200" w:firstLine="420"/>
        <w:rPr>
          <w:rFonts w:ascii="仿宋_GB2312" w:eastAsia="仿宋_GB2312" w:hAnsi="仿宋_GB2312" w:cs="仿宋_GB2312"/>
          <w:sz w:val="32"/>
          <w:szCs w:val="32"/>
        </w:rPr>
      </w:pPr>
      <w:r>
        <w:rPr>
          <w:noProof/>
        </w:rPr>
        <w:drawing>
          <wp:inline distT="0" distB="0" distL="114300" distR="114300">
            <wp:extent cx="5273040" cy="2359660"/>
            <wp:effectExtent l="0" t="0" r="3810" b="254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cstate="print"/>
                    <a:stretch>
                      <a:fillRect/>
                    </a:stretch>
                  </pic:blipFill>
                  <pic:spPr>
                    <a:xfrm>
                      <a:off x="0" y="0"/>
                      <a:ext cx="5273040" cy="2359660"/>
                    </a:xfrm>
                    <a:prstGeom prst="rect">
                      <a:avLst/>
                    </a:prstGeom>
                    <a:noFill/>
                    <a:ln>
                      <a:noFill/>
                    </a:ln>
                  </pic:spPr>
                </pic:pic>
              </a:graphicData>
            </a:graphic>
          </wp:inline>
        </w:drawing>
      </w:r>
    </w:p>
    <w:p w:rsidR="00536391" w:rsidRDefault="00055E77">
      <w:pPr>
        <w:ind w:firstLineChars="200" w:firstLine="420"/>
      </w:pPr>
      <w:r>
        <w:rPr>
          <w:noProof/>
        </w:rPr>
        <w:drawing>
          <wp:inline distT="0" distB="0" distL="114300" distR="114300">
            <wp:extent cx="5267325" cy="2626995"/>
            <wp:effectExtent l="0" t="0" r="9525" b="19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cstate="print"/>
                    <a:stretch>
                      <a:fillRect/>
                    </a:stretch>
                  </pic:blipFill>
                  <pic:spPr>
                    <a:xfrm>
                      <a:off x="0" y="0"/>
                      <a:ext cx="5267325" cy="2626995"/>
                    </a:xfrm>
                    <a:prstGeom prst="rect">
                      <a:avLst/>
                    </a:prstGeom>
                    <a:noFill/>
                    <a:ln>
                      <a:noFill/>
                    </a:ln>
                  </pic:spPr>
                </pic:pic>
              </a:graphicData>
            </a:graphic>
          </wp:inline>
        </w:drawing>
      </w:r>
    </w:p>
    <w:p w:rsidR="00536391" w:rsidRDefault="00536391">
      <w:pPr>
        <w:ind w:firstLineChars="200" w:firstLine="420"/>
      </w:pPr>
    </w:p>
    <w:p w:rsidR="00536391" w:rsidRDefault="00055E77">
      <w:pPr>
        <w:ind w:firstLineChars="200" w:firstLine="420"/>
      </w:pPr>
      <w:r>
        <w:rPr>
          <w:noProof/>
        </w:rPr>
        <w:lastRenderedPageBreak/>
        <w:drawing>
          <wp:inline distT="0" distB="0" distL="114300" distR="114300">
            <wp:extent cx="5273040" cy="3658870"/>
            <wp:effectExtent l="0" t="0" r="3810" b="1778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cstate="print"/>
                    <a:stretch>
                      <a:fillRect/>
                    </a:stretch>
                  </pic:blipFill>
                  <pic:spPr>
                    <a:xfrm>
                      <a:off x="0" y="0"/>
                      <a:ext cx="5273040" cy="3658870"/>
                    </a:xfrm>
                    <a:prstGeom prst="rect">
                      <a:avLst/>
                    </a:prstGeom>
                    <a:noFill/>
                    <a:ln>
                      <a:noFill/>
                    </a:ln>
                  </pic:spPr>
                </pic:pic>
              </a:graphicData>
            </a:graphic>
          </wp:inline>
        </w:drawing>
      </w:r>
    </w:p>
    <w:p w:rsidR="00536391" w:rsidRDefault="00536391">
      <w:pPr>
        <w:ind w:firstLineChars="200" w:firstLine="420"/>
      </w:pPr>
    </w:p>
    <w:p w:rsidR="00536391" w:rsidRDefault="00536391">
      <w:pPr>
        <w:ind w:firstLineChars="200" w:firstLine="420"/>
      </w:pPr>
    </w:p>
    <w:p w:rsidR="00536391" w:rsidRDefault="00055E77">
      <w:pPr>
        <w:ind w:firstLineChars="200" w:firstLine="420"/>
      </w:pPr>
      <w:r>
        <w:rPr>
          <w:noProof/>
        </w:rPr>
        <w:drawing>
          <wp:inline distT="0" distB="0" distL="114300" distR="114300">
            <wp:extent cx="5259070" cy="1826895"/>
            <wp:effectExtent l="0" t="0" r="17780" b="190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cstate="print"/>
                    <a:stretch>
                      <a:fillRect/>
                    </a:stretch>
                  </pic:blipFill>
                  <pic:spPr>
                    <a:xfrm>
                      <a:off x="0" y="0"/>
                      <a:ext cx="5259070" cy="1826895"/>
                    </a:xfrm>
                    <a:prstGeom prst="rect">
                      <a:avLst/>
                    </a:prstGeom>
                    <a:noFill/>
                    <a:ln>
                      <a:noFill/>
                    </a:ln>
                  </pic:spPr>
                </pic:pic>
              </a:graphicData>
            </a:graphic>
          </wp:inline>
        </w:drawing>
      </w:r>
    </w:p>
    <w:p w:rsidR="00536391" w:rsidRDefault="00536391">
      <w:pPr>
        <w:ind w:firstLineChars="200" w:firstLine="420"/>
      </w:pPr>
    </w:p>
    <w:p w:rsidR="00536391" w:rsidRDefault="00055E77">
      <w:pPr>
        <w:ind w:firstLineChars="200" w:firstLine="420"/>
      </w:pPr>
      <w:r>
        <w:rPr>
          <w:noProof/>
        </w:rPr>
        <w:drawing>
          <wp:inline distT="0" distB="0" distL="114300" distR="114300">
            <wp:extent cx="5267325" cy="1689735"/>
            <wp:effectExtent l="0" t="0" r="9525" b="571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cstate="print"/>
                    <a:stretch>
                      <a:fillRect/>
                    </a:stretch>
                  </pic:blipFill>
                  <pic:spPr>
                    <a:xfrm>
                      <a:off x="0" y="0"/>
                      <a:ext cx="5267325" cy="1689735"/>
                    </a:xfrm>
                    <a:prstGeom prst="rect">
                      <a:avLst/>
                    </a:prstGeom>
                    <a:noFill/>
                    <a:ln>
                      <a:noFill/>
                    </a:ln>
                  </pic:spPr>
                </pic:pic>
              </a:graphicData>
            </a:graphic>
          </wp:inline>
        </w:drawing>
      </w:r>
    </w:p>
    <w:p w:rsidR="00536391" w:rsidRDefault="00055E77">
      <w:pPr>
        <w:ind w:firstLineChars="200" w:firstLine="420"/>
      </w:pPr>
      <w:r>
        <w:rPr>
          <w:noProof/>
        </w:rPr>
        <w:lastRenderedPageBreak/>
        <w:drawing>
          <wp:inline distT="0" distB="0" distL="114300" distR="114300">
            <wp:extent cx="5270500" cy="1071245"/>
            <wp:effectExtent l="0" t="0" r="6350" b="1460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cstate="print"/>
                    <a:stretch>
                      <a:fillRect/>
                    </a:stretch>
                  </pic:blipFill>
                  <pic:spPr>
                    <a:xfrm>
                      <a:off x="0" y="0"/>
                      <a:ext cx="5270500" cy="1071245"/>
                    </a:xfrm>
                    <a:prstGeom prst="rect">
                      <a:avLst/>
                    </a:prstGeom>
                    <a:noFill/>
                    <a:ln>
                      <a:noFill/>
                    </a:ln>
                  </pic:spPr>
                </pic:pic>
              </a:graphicData>
            </a:graphic>
          </wp:inline>
        </w:drawing>
      </w:r>
    </w:p>
    <w:p w:rsidR="00536391" w:rsidRDefault="00055E77">
      <w:pPr>
        <w:ind w:firstLineChars="200" w:firstLine="420"/>
      </w:pPr>
      <w:r>
        <w:rPr>
          <w:noProof/>
        </w:rPr>
        <w:drawing>
          <wp:inline distT="0" distB="0" distL="114300" distR="114300">
            <wp:extent cx="5269230" cy="1927225"/>
            <wp:effectExtent l="0" t="0" r="7620" b="158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5" cstate="print"/>
                    <a:stretch>
                      <a:fillRect/>
                    </a:stretch>
                  </pic:blipFill>
                  <pic:spPr>
                    <a:xfrm>
                      <a:off x="0" y="0"/>
                      <a:ext cx="5269230" cy="1927225"/>
                    </a:xfrm>
                    <a:prstGeom prst="rect">
                      <a:avLst/>
                    </a:prstGeom>
                    <a:noFill/>
                    <a:ln>
                      <a:noFill/>
                    </a:ln>
                  </pic:spPr>
                </pic:pic>
              </a:graphicData>
            </a:graphic>
          </wp:inline>
        </w:drawing>
      </w:r>
    </w:p>
    <w:p w:rsidR="00536391" w:rsidRDefault="00536391">
      <w:pPr>
        <w:ind w:firstLineChars="200" w:firstLine="420"/>
        <w:rPr>
          <w:rFonts w:hint="eastAsia"/>
        </w:rPr>
      </w:pPr>
    </w:p>
    <w:p w:rsidR="00174EC0" w:rsidRDefault="00174EC0">
      <w:pPr>
        <w:ind w:firstLineChars="200" w:firstLine="420"/>
        <w:rPr>
          <w:rFonts w:hint="eastAsia"/>
        </w:rPr>
      </w:pPr>
    </w:p>
    <w:p w:rsidR="00174EC0" w:rsidRDefault="00174EC0">
      <w:pPr>
        <w:ind w:firstLineChars="200" w:firstLine="420"/>
        <w:rPr>
          <w:rFonts w:hint="eastAsia"/>
        </w:rPr>
      </w:pPr>
      <w:r w:rsidRPr="00174EC0">
        <w:drawing>
          <wp:inline distT="0" distB="0" distL="114300" distR="114300">
            <wp:extent cx="5274310" cy="124841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5274310" cy="1248410"/>
                    </a:xfrm>
                    <a:prstGeom prst="rect">
                      <a:avLst/>
                    </a:prstGeom>
                    <a:noFill/>
                    <a:ln>
                      <a:noFill/>
                    </a:ln>
                  </pic:spPr>
                </pic:pic>
              </a:graphicData>
            </a:graphic>
          </wp:inline>
        </w:drawing>
      </w:r>
    </w:p>
    <w:p w:rsidR="00174EC0" w:rsidRDefault="00174EC0">
      <w:pPr>
        <w:ind w:firstLineChars="200" w:firstLine="420"/>
        <w:rPr>
          <w:rFonts w:hint="eastAsia"/>
        </w:rPr>
      </w:pPr>
    </w:p>
    <w:p w:rsidR="00174EC0" w:rsidRDefault="00174EC0">
      <w:pPr>
        <w:ind w:firstLineChars="200" w:firstLine="420"/>
        <w:rPr>
          <w:rFonts w:hint="eastAsia"/>
        </w:rPr>
      </w:pPr>
    </w:p>
    <w:p w:rsidR="00174EC0" w:rsidRDefault="00174EC0">
      <w:pPr>
        <w:ind w:firstLineChars="200" w:firstLine="420"/>
      </w:pPr>
      <w:r w:rsidRPr="00174EC0">
        <w:lastRenderedPageBreak/>
        <w:drawing>
          <wp:inline distT="0" distB="0" distL="114300" distR="114300">
            <wp:extent cx="5274310" cy="6042025"/>
            <wp:effectExtent l="1905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cstate="print"/>
                    <a:stretch>
                      <a:fillRect/>
                    </a:stretch>
                  </pic:blipFill>
                  <pic:spPr>
                    <a:xfrm>
                      <a:off x="0" y="0"/>
                      <a:ext cx="5274310" cy="6042025"/>
                    </a:xfrm>
                    <a:prstGeom prst="rect">
                      <a:avLst/>
                    </a:prstGeom>
                    <a:noFill/>
                    <a:ln>
                      <a:noFill/>
                    </a:ln>
                  </pic:spPr>
                </pic:pic>
              </a:graphicData>
            </a:graphic>
          </wp:inline>
        </w:drawing>
      </w:r>
    </w:p>
    <w:sectPr w:rsidR="00174EC0" w:rsidSect="005363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C0" w:rsidRDefault="004C5FC0" w:rsidP="00174EC0">
      <w:r>
        <w:separator/>
      </w:r>
    </w:p>
  </w:endnote>
  <w:endnote w:type="continuationSeparator" w:id="0">
    <w:p w:rsidR="004C5FC0" w:rsidRDefault="004C5FC0" w:rsidP="00174E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华文中宋">
    <w:altName w:val="hakuyoxingshu7000"/>
    <w:charset w:val="86"/>
    <w:family w:val="auto"/>
    <w:pitch w:val="default"/>
    <w:sig w:usb0="00000000" w:usb1="00000000" w:usb2="00000000" w:usb3="00000000" w:csb0="0004009F" w:csb1="DFD7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C0" w:rsidRDefault="004C5FC0" w:rsidP="00174EC0">
      <w:r>
        <w:separator/>
      </w:r>
    </w:p>
  </w:footnote>
  <w:footnote w:type="continuationSeparator" w:id="0">
    <w:p w:rsidR="004C5FC0" w:rsidRDefault="004C5FC0" w:rsidP="00174E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16794"/>
    <w:multiLevelType w:val="singleLevel"/>
    <w:tmpl w:val="42916794"/>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2FhYTRjYTE2OGQzNjBmZmFiMTMwMTUwNGM1MGUwZTcifQ=="/>
  </w:docVars>
  <w:rsids>
    <w:rsidRoot w:val="00536391"/>
    <w:rsid w:val="DFCFA925"/>
    <w:rsid w:val="00055E77"/>
    <w:rsid w:val="00174EC0"/>
    <w:rsid w:val="004C5FC0"/>
    <w:rsid w:val="00536391"/>
    <w:rsid w:val="0078143C"/>
    <w:rsid w:val="008747FA"/>
    <w:rsid w:val="02BF77F6"/>
    <w:rsid w:val="033755DF"/>
    <w:rsid w:val="03D270B5"/>
    <w:rsid w:val="04051239"/>
    <w:rsid w:val="06500E91"/>
    <w:rsid w:val="06540256"/>
    <w:rsid w:val="066606B5"/>
    <w:rsid w:val="081D1247"/>
    <w:rsid w:val="08646E76"/>
    <w:rsid w:val="086E55FF"/>
    <w:rsid w:val="08844E22"/>
    <w:rsid w:val="096609CC"/>
    <w:rsid w:val="0B310B66"/>
    <w:rsid w:val="0BEB51B8"/>
    <w:rsid w:val="0D093B48"/>
    <w:rsid w:val="0E6158CF"/>
    <w:rsid w:val="0F0C3DC3"/>
    <w:rsid w:val="1090632E"/>
    <w:rsid w:val="11BA18B5"/>
    <w:rsid w:val="11CB3AC2"/>
    <w:rsid w:val="140C03C2"/>
    <w:rsid w:val="16225C7A"/>
    <w:rsid w:val="170F61FF"/>
    <w:rsid w:val="184243B2"/>
    <w:rsid w:val="18624A54"/>
    <w:rsid w:val="19355CC5"/>
    <w:rsid w:val="193E101D"/>
    <w:rsid w:val="1BDD4B1E"/>
    <w:rsid w:val="1BFB4FA4"/>
    <w:rsid w:val="1CAB4C1C"/>
    <w:rsid w:val="1CB533A4"/>
    <w:rsid w:val="1D807E56"/>
    <w:rsid w:val="1EA77665"/>
    <w:rsid w:val="1EF26B32"/>
    <w:rsid w:val="1F15637C"/>
    <w:rsid w:val="1F226CEB"/>
    <w:rsid w:val="20CA763A"/>
    <w:rsid w:val="22AC524A"/>
    <w:rsid w:val="23AB3753"/>
    <w:rsid w:val="23B56380"/>
    <w:rsid w:val="25311A36"/>
    <w:rsid w:val="257A33DD"/>
    <w:rsid w:val="25893620"/>
    <w:rsid w:val="25EB7E37"/>
    <w:rsid w:val="27F751B9"/>
    <w:rsid w:val="29F319B0"/>
    <w:rsid w:val="2A472678"/>
    <w:rsid w:val="2AD01CF1"/>
    <w:rsid w:val="2B0100FD"/>
    <w:rsid w:val="2B6366C1"/>
    <w:rsid w:val="2BBD4024"/>
    <w:rsid w:val="2C016606"/>
    <w:rsid w:val="2D3C541C"/>
    <w:rsid w:val="2DC45B3D"/>
    <w:rsid w:val="2E7110F5"/>
    <w:rsid w:val="2EAE40F8"/>
    <w:rsid w:val="2F3740ED"/>
    <w:rsid w:val="2F7D000B"/>
    <w:rsid w:val="30136908"/>
    <w:rsid w:val="30760C45"/>
    <w:rsid w:val="31466869"/>
    <w:rsid w:val="33490893"/>
    <w:rsid w:val="341C1B03"/>
    <w:rsid w:val="344A48C2"/>
    <w:rsid w:val="346C65E7"/>
    <w:rsid w:val="35411821"/>
    <w:rsid w:val="36B8096A"/>
    <w:rsid w:val="36E42DAC"/>
    <w:rsid w:val="3790083E"/>
    <w:rsid w:val="37DC3A83"/>
    <w:rsid w:val="39F2758E"/>
    <w:rsid w:val="3A0A5B12"/>
    <w:rsid w:val="3A2D05C6"/>
    <w:rsid w:val="3A3951BD"/>
    <w:rsid w:val="3A995C5C"/>
    <w:rsid w:val="3AAD7959"/>
    <w:rsid w:val="3AB42A96"/>
    <w:rsid w:val="3AD43138"/>
    <w:rsid w:val="3B255741"/>
    <w:rsid w:val="3BB54D17"/>
    <w:rsid w:val="3C6B187A"/>
    <w:rsid w:val="3D7529B0"/>
    <w:rsid w:val="3E740EBA"/>
    <w:rsid w:val="3F4F0FDF"/>
    <w:rsid w:val="3FE7D9E9"/>
    <w:rsid w:val="4093314D"/>
    <w:rsid w:val="41D37CA5"/>
    <w:rsid w:val="42BC698B"/>
    <w:rsid w:val="43F056AB"/>
    <w:rsid w:val="443B5FD6"/>
    <w:rsid w:val="45C03528"/>
    <w:rsid w:val="46236D21"/>
    <w:rsid w:val="46333408"/>
    <w:rsid w:val="46FD7572"/>
    <w:rsid w:val="47152B0E"/>
    <w:rsid w:val="48855A71"/>
    <w:rsid w:val="48FB5D34"/>
    <w:rsid w:val="49156DF5"/>
    <w:rsid w:val="49663AF5"/>
    <w:rsid w:val="4A6D4A0F"/>
    <w:rsid w:val="4B7C7600"/>
    <w:rsid w:val="4CB6269D"/>
    <w:rsid w:val="4CEF0D9E"/>
    <w:rsid w:val="4DBA7F6B"/>
    <w:rsid w:val="4E217FEA"/>
    <w:rsid w:val="4F473A81"/>
    <w:rsid w:val="4F6E3703"/>
    <w:rsid w:val="4F9A62A6"/>
    <w:rsid w:val="51850890"/>
    <w:rsid w:val="51A21442"/>
    <w:rsid w:val="52974D1F"/>
    <w:rsid w:val="53784B50"/>
    <w:rsid w:val="54D2203E"/>
    <w:rsid w:val="55D83684"/>
    <w:rsid w:val="571C57F3"/>
    <w:rsid w:val="577E64AD"/>
    <w:rsid w:val="57C40364"/>
    <w:rsid w:val="57EC3417"/>
    <w:rsid w:val="585316E8"/>
    <w:rsid w:val="58615BB3"/>
    <w:rsid w:val="59C12681"/>
    <w:rsid w:val="5B7F0B63"/>
    <w:rsid w:val="5D494E68"/>
    <w:rsid w:val="5D7719D5"/>
    <w:rsid w:val="5D777C27"/>
    <w:rsid w:val="5EE96902"/>
    <w:rsid w:val="61C947C9"/>
    <w:rsid w:val="628D57F7"/>
    <w:rsid w:val="62CA6A4B"/>
    <w:rsid w:val="63633AA6"/>
    <w:rsid w:val="63C27722"/>
    <w:rsid w:val="643C5726"/>
    <w:rsid w:val="6683763C"/>
    <w:rsid w:val="66D70628"/>
    <w:rsid w:val="66E0683D"/>
    <w:rsid w:val="67544B35"/>
    <w:rsid w:val="69A90893"/>
    <w:rsid w:val="6A527A52"/>
    <w:rsid w:val="6B0A20DA"/>
    <w:rsid w:val="6B1E5B86"/>
    <w:rsid w:val="6B1E7934"/>
    <w:rsid w:val="6B20545A"/>
    <w:rsid w:val="6E162B44"/>
    <w:rsid w:val="6E5D0D00"/>
    <w:rsid w:val="6F03756C"/>
    <w:rsid w:val="6F4E3583"/>
    <w:rsid w:val="6F72024E"/>
    <w:rsid w:val="710F044A"/>
    <w:rsid w:val="71235CA4"/>
    <w:rsid w:val="71754026"/>
    <w:rsid w:val="727918F3"/>
    <w:rsid w:val="72BA6194"/>
    <w:rsid w:val="7343262D"/>
    <w:rsid w:val="73C80D84"/>
    <w:rsid w:val="740D49E9"/>
    <w:rsid w:val="792F71B0"/>
    <w:rsid w:val="79A90D10"/>
    <w:rsid w:val="79AB4A88"/>
    <w:rsid w:val="79FF6B82"/>
    <w:rsid w:val="7B811F45"/>
    <w:rsid w:val="7C176405"/>
    <w:rsid w:val="7E573431"/>
    <w:rsid w:val="7EEFF32D"/>
    <w:rsid w:val="7F392B36"/>
    <w:rsid w:val="7F490E56"/>
    <w:rsid w:val="7FED57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6391"/>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536391"/>
    <w:pPr>
      <w:spacing w:beforeAutospacing="1" w:afterAutospacing="1"/>
      <w:jc w:val="left"/>
    </w:pPr>
    <w:rPr>
      <w:rFonts w:cs="Times New Roman"/>
      <w:kern w:val="0"/>
      <w:sz w:val="24"/>
    </w:rPr>
  </w:style>
  <w:style w:type="paragraph" w:styleId="a4">
    <w:name w:val="header"/>
    <w:basedOn w:val="a"/>
    <w:link w:val="Char"/>
    <w:rsid w:val="00174E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74EC0"/>
    <w:rPr>
      <w:rFonts w:asciiTheme="minorHAnsi" w:eastAsiaTheme="minorEastAsia" w:hAnsiTheme="minorHAnsi" w:cstheme="minorBidi"/>
      <w:kern w:val="2"/>
      <w:sz w:val="18"/>
      <w:szCs w:val="18"/>
    </w:rPr>
  </w:style>
  <w:style w:type="paragraph" w:styleId="a5">
    <w:name w:val="footer"/>
    <w:basedOn w:val="a"/>
    <w:link w:val="Char0"/>
    <w:rsid w:val="00174EC0"/>
    <w:pPr>
      <w:tabs>
        <w:tab w:val="center" w:pos="4153"/>
        <w:tab w:val="right" w:pos="8306"/>
      </w:tabs>
      <w:snapToGrid w:val="0"/>
      <w:jc w:val="left"/>
    </w:pPr>
    <w:rPr>
      <w:sz w:val="18"/>
      <w:szCs w:val="18"/>
    </w:rPr>
  </w:style>
  <w:style w:type="character" w:customStyle="1" w:styleId="Char0">
    <w:name w:val="页脚 Char"/>
    <w:basedOn w:val="a0"/>
    <w:link w:val="a5"/>
    <w:rsid w:val="00174EC0"/>
    <w:rPr>
      <w:rFonts w:asciiTheme="minorHAnsi" w:eastAsiaTheme="minorEastAsia" w:hAnsiTheme="minorHAnsi" w:cstheme="minorBidi"/>
      <w:kern w:val="2"/>
      <w:sz w:val="18"/>
      <w:szCs w:val="18"/>
    </w:rPr>
  </w:style>
  <w:style w:type="paragraph" w:styleId="a6">
    <w:name w:val="Balloon Text"/>
    <w:basedOn w:val="a"/>
    <w:link w:val="Char1"/>
    <w:rsid w:val="00174EC0"/>
    <w:rPr>
      <w:sz w:val="18"/>
      <w:szCs w:val="18"/>
    </w:rPr>
  </w:style>
  <w:style w:type="character" w:customStyle="1" w:styleId="Char1">
    <w:name w:val="批注框文本 Char"/>
    <w:basedOn w:val="a0"/>
    <w:link w:val="a6"/>
    <w:rsid w:val="00174EC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1332</Words>
  <Characters>7596</Characters>
  <Application>Microsoft Office Word</Application>
  <DocSecurity>0</DocSecurity>
  <Lines>63</Lines>
  <Paragraphs>17</Paragraphs>
  <ScaleCrop>false</ScaleCrop>
  <Company/>
  <LinksUpToDate>false</LinksUpToDate>
  <CharactersWithSpaces>8911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2022-07-16T09:16:00Z</dcterms:created>
  <dcterms:modified xsi:type="dcterms:W3CDTF">2023-10-02T05:57:00Z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17CE5287F39E4E929BFA0D54A3DD6A5E_13</vt:lpwstr>
  </property>
</Properties>
</file>