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widowControl/>
        <w:adjustRightInd/>
        <w:snapToGrid/>
        <w:spacing w:line="604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bookmarkStart w:id="0" w:name="_Toc7537"/>
      <w:bookmarkStart w:id="1" w:name="_Toc9989"/>
      <w:bookmarkStart w:id="2" w:name="_Toc11072"/>
      <w:bookmarkStart w:id="3" w:name="_Toc19318"/>
      <w:bookmarkStart w:id="4" w:name="_Toc22534"/>
      <w:bookmarkStart w:id="5" w:name="_Toc21304"/>
      <w:bookmarkStart w:id="6" w:name="_Toc26295"/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大同市园林绿化中心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2020年度</w:t>
      </w:r>
      <w:bookmarkEnd w:id="0"/>
      <w:bookmarkEnd w:id="1"/>
      <w:bookmarkStart w:id="7" w:name="_Toc11616"/>
      <w:bookmarkStart w:id="8" w:name="_Toc30449"/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部门整体支出绩效评价报告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widowControl w:val="0"/>
        <w:adjustRightInd w:val="0"/>
        <w:snapToGrid w:val="0"/>
        <w:ind w:left="420" w:leftChars="200"/>
        <w:jc w:val="both"/>
        <w:rPr>
          <w:rFonts w:hint="eastAsia" w:ascii="仿宋" w:hAnsi="仿宋" w:eastAsia="仿宋" w:cs="仿宋"/>
          <w:b/>
          <w:bCs/>
          <w:kern w:val="2"/>
          <w:sz w:val="21"/>
          <w:szCs w:val="21"/>
          <w:highlight w:val="none"/>
          <w:lang w:val="en-US" w:eastAsia="zh-CN" w:bidi="ar-SA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widowControl w:val="0"/>
        <w:ind w:left="420" w:leftChars="200"/>
        <w:jc w:val="both"/>
        <w:rPr>
          <w:rFonts w:hint="eastAsia" w:ascii="仿宋" w:hAnsi="仿宋" w:eastAsia="仿宋" w:cs="仿宋"/>
          <w:b/>
          <w:bCs/>
          <w:kern w:val="2"/>
          <w:sz w:val="21"/>
          <w:szCs w:val="21"/>
          <w:highlight w:val="none"/>
          <w:lang w:val="en-US" w:eastAsia="zh-CN" w:bidi="ar-SA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widowControl w:val="0"/>
        <w:ind w:left="420" w:leftChars="20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Theme="minorHAnsi" w:hAnsiTheme="minorHAnsi" w:eastAsiaTheme="minorEastAsia"/>
          <w:sz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/>
        <w:snapToGrid/>
        <w:spacing w:line="640" w:lineRule="exact"/>
        <w:ind w:left="2712" w:leftChars="504" w:hanging="1654" w:hangingChars="517"/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项目名称：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大同市园林绿化中心2020年度部门整体</w:t>
      </w:r>
    </w:p>
    <w:p>
      <w:pPr>
        <w:adjustRightInd/>
        <w:snapToGrid/>
        <w:spacing w:line="640" w:lineRule="exact"/>
        <w:ind w:left="2705" w:leftChars="1264" w:hanging="51" w:hangingChars="16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项目</w:t>
      </w:r>
    </w:p>
    <w:p>
      <w:pPr>
        <w:adjustRightInd/>
        <w:snapToGrid/>
        <w:spacing w:line="640" w:lineRule="exact"/>
        <w:ind w:left="2712" w:leftChars="504" w:hanging="1654" w:hangingChars="517"/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实施单位：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大同市园林绿化中心</w:t>
      </w:r>
    </w:p>
    <w:p>
      <w:pPr>
        <w:adjustRightInd/>
        <w:snapToGrid/>
        <w:spacing w:line="640" w:lineRule="exact"/>
        <w:ind w:left="0" w:leftChars="0" w:firstLine="1059" w:firstLineChars="331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委托单位：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大同市财政局</w:t>
      </w:r>
    </w:p>
    <w:p>
      <w:pPr>
        <w:adjustRightInd/>
        <w:snapToGrid/>
        <w:spacing w:line="640" w:lineRule="exact"/>
        <w:ind w:left="0" w:leftChars="0" w:firstLine="1059" w:firstLineChars="331"/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评价机构：山西信捷绩效管理咨询有限公司</w:t>
      </w:r>
    </w:p>
    <w:p>
      <w:pPr>
        <w:adjustRightInd/>
        <w:snapToGrid/>
        <w:spacing w:line="640" w:lineRule="exact"/>
        <w:ind w:left="0" w:leftChars="0" w:firstLine="1059" w:firstLineChars="331"/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主评人签字：</w:t>
      </w:r>
    </w:p>
    <w:p>
      <w:pPr>
        <w:adjustRightInd/>
        <w:snapToGrid/>
        <w:spacing w:line="240" w:lineRule="auto"/>
        <w:ind w:firstLine="0" w:firstLineChars="0"/>
        <w:rPr>
          <w:rFonts w:hint="eastAsia" w:asciiTheme="minorHAnsi" w:hAnsiTheme="minorHAnsi" w:eastAsiaTheme="minorEastAsia"/>
          <w:sz w:val="21"/>
          <w:highlight w:val="none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b/>
          <w:bCs/>
          <w:sz w:val="21"/>
          <w:szCs w:val="21"/>
          <w:highlight w:val="none"/>
        </w:rPr>
      </w:pPr>
    </w:p>
    <w:p>
      <w:pPr>
        <w:adjustRightInd/>
        <w:snapToGrid/>
        <w:spacing w:line="640" w:lineRule="exact"/>
        <w:ind w:firstLine="3200" w:firstLineChars="1000"/>
        <w:jc w:val="both"/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二○二二年四月</w:t>
      </w:r>
    </w:p>
    <w:p>
      <w:pPr>
        <w:ind w:left="0" w:leftChars="0" w:firstLine="0" w:firstLineChars="0"/>
        <w:rPr>
          <w:rFonts w:hint="eastAsia" w:eastAsia="仿宋_GB2312"/>
          <w:highlight w:val="none"/>
          <w:lang w:eastAsia="zh-CN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12"/>
        <w:tabs>
          <w:tab w:val="right" w:leader="dot" w:pos="8788"/>
        </w:tabs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sectPr>
          <w:headerReference r:id="rId3" w:type="default"/>
          <w:headerReference r:id="rId4" w:type="even"/>
          <w:pgSz w:w="11850" w:h="16783"/>
          <w:pgMar w:top="1531" w:right="1531" w:bottom="153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  <w:bookmarkStart w:id="9" w:name="_Toc16318"/>
      <w:bookmarkStart w:id="10" w:name="_Toc1921"/>
      <w:bookmarkStart w:id="11" w:name="_Toc31762"/>
      <w:bookmarkStart w:id="12" w:name="_Toc18386"/>
      <w:bookmarkStart w:id="13" w:name="_Toc22233"/>
      <w:bookmarkStart w:id="14" w:name="_Toc20959"/>
      <w:bookmarkStart w:id="15" w:name="_Toc6338"/>
      <w:bookmarkStart w:id="16" w:name="_Toc32652"/>
      <w:bookmarkStart w:id="17" w:name="_Toc14301"/>
      <w:bookmarkStart w:id="18" w:name="_Toc16639"/>
      <w:bookmarkStart w:id="19" w:name="_Toc4714"/>
      <w:bookmarkStart w:id="20" w:name="_Toc3268"/>
      <w:bookmarkStart w:id="21" w:name="_Toc182"/>
      <w:bookmarkStart w:id="22" w:name="_Toc19325"/>
    </w:p>
    <w:bookmarkEnd w:id="9"/>
    <w:bookmarkEnd w:id="10"/>
    <w:bookmarkEnd w:id="11"/>
    <w:bookmarkEnd w:id="12"/>
    <w:bookmarkEnd w:id="1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bookmarkStart w:id="23" w:name="_Toc27923"/>
      <w:bookmarkStart w:id="24" w:name="_Toc10927"/>
      <w:bookmarkStart w:id="25" w:name="_Toc5232"/>
      <w:bookmarkStart w:id="26" w:name="_Toc28452"/>
      <w:bookmarkStart w:id="27" w:name="_Toc29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一、概述要素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  <w:highlight w:val="none"/>
        </w:rPr>
      </w:pPr>
      <w:r>
        <w:rPr>
          <w:rFonts w:ascii="Times New Roman" w:hAnsi="Times New Roman" w:eastAsia="楷体" w:cs="Times New Roman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</w:rPr>
        <w:t>部门</w:t>
      </w:r>
      <w:r>
        <w:rPr>
          <w:rFonts w:ascii="Times New Roman" w:hAnsi="Times New Roman" w:eastAsia="楷体" w:cs="Times New Roman"/>
          <w:sz w:val="32"/>
          <w:szCs w:val="32"/>
          <w:highlight w:val="none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bookmarkStart w:id="28" w:name="_Toc28147"/>
      <w:bookmarkStart w:id="29" w:name="_Toc17292"/>
      <w:bookmarkStart w:id="30" w:name="_Toc15662"/>
      <w:bookmarkStart w:id="31" w:name="_Toc3003"/>
      <w:bookmarkStart w:id="32" w:name="_Toc29185"/>
      <w:bookmarkStart w:id="33" w:name="_Toc21159"/>
      <w:bookmarkStart w:id="34" w:name="_Toc12344"/>
      <w:bookmarkStart w:id="35" w:name="_Toc7447"/>
      <w:bookmarkStart w:id="36" w:name="_Toc23459"/>
      <w:bookmarkStart w:id="37" w:name="_Toc29463"/>
      <w:bookmarkStart w:id="38" w:name="_Toc7782"/>
      <w:bookmarkStart w:id="39" w:name="_Toc20461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大同市园林绿化中心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是隶属于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大同市住房和城乡建设局直属事业单位，2020年根据《大同市深化事业单位改革实施方案》（同编发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8号）文件要求，将大同市住房和城乡建设局所属11个单位并入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大同市园林绿化中心，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隶属关系调整为大同市政府直属事业单位，调整后工作人员总人数为536人，其中财政拨款事业编制247名，财政补助事业编制10名，主要负责政府安排的城市公园绿地、附属绿地、防护绿地、其他绿地等各类绿地的建设和日常管护，以及对园林绿化工程的质量管理和验收工作。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  <w:highlight w:val="none"/>
        </w:rPr>
      </w:pPr>
      <w:bookmarkStart w:id="40" w:name="_Toc372"/>
      <w:bookmarkStart w:id="41" w:name="_Toc11568"/>
      <w:bookmarkStart w:id="42" w:name="_Toc6928"/>
      <w:bookmarkStart w:id="43" w:name="_Toc11089"/>
      <w:bookmarkStart w:id="44" w:name="_Toc16012"/>
      <w:bookmarkStart w:id="45" w:name="_Toc11370"/>
      <w:r>
        <w:rPr>
          <w:rFonts w:ascii="Times New Roman" w:hAnsi="Times New Roman" w:eastAsia="楷体" w:cs="Times New Roman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</w:rPr>
        <w:t>部门</w:t>
      </w:r>
      <w:r>
        <w:rPr>
          <w:rFonts w:ascii="Times New Roman" w:hAnsi="Times New Roman" w:eastAsia="楷体" w:cs="Times New Roman"/>
          <w:sz w:val="32"/>
          <w:szCs w:val="32"/>
          <w:highlight w:val="none"/>
        </w:rPr>
        <w:t>绩效目标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28"/>
          <w:szCs w:val="28"/>
          <w:highlight w:val="none"/>
        </w:rPr>
        <w:t>表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</w:rPr>
        <w:t>0</w:t>
      </w:r>
      <w:r>
        <w:rPr>
          <w:rFonts w:ascii="Times New Roman" w:hAnsi="Times New Roman" w:eastAsia="黑体" w:cs="Times New Roman"/>
          <w:sz w:val="28"/>
          <w:szCs w:val="28"/>
          <w:highlight w:val="none"/>
        </w:rPr>
        <w:t>-1 绩效目标表</w:t>
      </w:r>
    </w:p>
    <w:tbl>
      <w:tblPr>
        <w:tblStyle w:val="17"/>
        <w:tblW w:w="835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00"/>
        <w:gridCol w:w="3150"/>
        <w:gridCol w:w="250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目标值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履职效能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工作目标设定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A11工作目标设定情况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合理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A12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公园管理工作完成情况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bookmarkStart w:id="51" w:name="_GoBack"/>
            <w:bookmarkEnd w:id="51"/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履职效能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工作目标设定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A13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文瀛湖生态公园PPP项目完成情况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A14驻村帮扶工作完成情况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核心业务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A21城市绿化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工作完成情况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基础管理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A31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内部控制制度完善性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完善且执行有效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管理效率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B11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资金分配合理性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B12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预算完成率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B13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预算调整率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﹦0%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B14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“三公经费”变动率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≤0%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B15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支付进度率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一季度≥25%</w:t>
            </w:r>
            <w:r>
              <w:rPr>
                <w:rStyle w:val="35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二季度≥50%</w:t>
            </w:r>
            <w:r>
              <w:rPr>
                <w:rStyle w:val="35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三季度≥75%</w:t>
            </w:r>
            <w:r>
              <w:rPr>
                <w:rStyle w:val="35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Style w:val="35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月底≥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B16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结转结余率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﹦0%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B17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重点支出安排率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B18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绩效目标合理性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B19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绩效指标明确性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B20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绩效自评完成率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B21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资金使用合规性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B22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管理制度健全性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B31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资产管理规范性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B32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固定资产利用率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管理效率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其他管理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B41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政府采购执行率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B42</w:t>
            </w:r>
            <w:r>
              <w:rPr>
                <w:rStyle w:val="3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预决算信息公开性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及时且独立公开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社会效应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经济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社会影响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C11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改善城市空气质量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改善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C12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巩固脱贫成果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巩固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C13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美化城市环境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美化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社会满意度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C21工作人员满意度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C22社会公众满意度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D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可持续性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D1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体制机制改革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D11深化体制机制改革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深化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D2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制度保障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D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1公职人员队伍建设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完善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D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单位及个人获奖情况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D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  <w:t>工作人员违法违纪情况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8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</w:p>
        </w:tc>
      </w:tr>
    </w:tbl>
    <w:p>
      <w:pPr>
        <w:adjustRightInd w:val="0"/>
        <w:snapToGrid w:val="0"/>
        <w:spacing w:line="360" w:lineRule="auto"/>
        <w:ind w:firstLine="440" w:firstLineChars="200"/>
        <w:rPr>
          <w:rFonts w:ascii="Times New Roman" w:hAnsi="Times New Roman" w:eastAsia="楷体" w:cs="Times New Roman"/>
          <w:sz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楷体" w:cs="Times New Roman"/>
          <w:sz w:val="32"/>
          <w:szCs w:val="32"/>
          <w:highlight w:val="none"/>
        </w:rPr>
      </w:pPr>
      <w:r>
        <w:rPr>
          <w:rFonts w:ascii="Times New Roman" w:hAnsi="Times New Roman" w:eastAsia="楷体" w:cs="Times New Roman"/>
          <w:sz w:val="32"/>
          <w:szCs w:val="32"/>
          <w:highlight w:val="none"/>
        </w:rPr>
        <w:t>（三）资金性质及资金收支、结余及结转情况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大同市园林绿化中心年初预算321,736,700.00元，其中基本支出54,908,400.00元，项目支出266,828,300.00元，调整后预算为668,167,024.27元，其中基本支出55,962,396.81元，项目支出612,204,627.46元；上年结余结转62,314,054.42元，全部为项目支出结余结转；其他收入3950.10元（京同项目2020年利息）；实际支出730,485,028.79元，其中基本支出55,962,396.81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元，项目支出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674,522,631.98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本年无结余资金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bookmarkEnd w:id="40"/>
    <w:bookmarkEnd w:id="41"/>
    <w:bookmarkEnd w:id="42"/>
    <w:bookmarkEnd w:id="43"/>
    <w:bookmarkEnd w:id="44"/>
    <w:bookmarkEnd w:id="45"/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" w:cs="Times New Roman"/>
          <w:sz w:val="32"/>
          <w:szCs w:val="32"/>
          <w:highlight w:val="none"/>
        </w:rPr>
        <w:t>（四）</w:t>
      </w:r>
      <w:r>
        <w:rPr>
          <w:rFonts w:ascii="Times New Roman" w:hAnsi="Times New Roman" w:eastAsia="楷体" w:cs="Times New Roman"/>
          <w:sz w:val="32"/>
          <w:szCs w:val="32"/>
          <w:highlight w:val="none"/>
        </w:rPr>
        <w:t>部门得分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大同市园林绿化中心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2020年度部门整体支出绩效评价总得分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1.04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分，评价等级为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“良”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二、部门绩效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履职效能：2020年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大同市园林绿化中心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目标任务设定合理，公园管理、驻村帮扶、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城市绿化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等各项重点工作方面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基本全部完成，但文瀛湖生态公园PPP项目存在付款依据不足、付款程序不符合（财金〔2020〕13号）规定的问题；基础管理方面，内部控制制度完善且执行有效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管理效率：在预算管理方面，资金分配合理，预算完成率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为100%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，“三公经费”变动率为0%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结转结余率为0%，但预算调整率为128.39%，预算调整率较高，第三季度支付进度率为69.11%，未达到75%的绩效目标，重点支出安排率为0%，重点支出安排率低，且未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针对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2020年度部门整体填报绩效目标申报表，也未设置相应的绩效指标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，绩效自评完成率为10.95%，绩效自评完成率较低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；在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方面，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资金使用合规，管理制度健全；在资产管理方面，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资产管理规范，固定资产利用率为100%；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在其他管理方面，该部门2020年度已独立公开部门决算信息，但因机构改革原因，未独立公开预算信息，只包含在大同市住房和城乡建设局内进行公开。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社会效应：2020年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大同市园林绿化中心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取得的社会效应明显，基本能够改善城市空气质量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实现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巩固脱贫成果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和美化城市环境的目的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；评价组通过实地走访和网络问卷调查得出，工作人员的平均满意度为93.42%，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社会公众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满意度的平均满意度为93.97%，整体满意度较高。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可持续性：2020年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大同市园林绿化中心不断深化体制机制改革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，且坚持定期学习、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交流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全面提升工作人员的政治素质、工作能力、业务水平，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不断强化公职人员队伍建设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</w:rPr>
        <w:t>工作人员无违法违纪情况，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但仅获得一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次个人市级表彰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，获奖情况较少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三、主要经验及做法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制定多项内部控制制度，为提高部门履职效益提供保障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bookmarkStart w:id="46" w:name="_Toc19223"/>
      <w:bookmarkStart w:id="47" w:name="_Toc29093"/>
      <w:bookmarkStart w:id="48" w:name="_Toc19095"/>
      <w:bookmarkStart w:id="49" w:name="_Toc2188"/>
      <w:bookmarkStart w:id="50" w:name="_Toc1327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制定了一系列内部制度，可以规范日常工作和业务工作的执行，为提高部门整体支出和履职效益提供了有效的制度保障。</w:t>
      </w:r>
      <w:bookmarkEnd w:id="46"/>
      <w:bookmarkEnd w:id="47"/>
      <w:bookmarkEnd w:id="48"/>
      <w:bookmarkEnd w:id="49"/>
      <w:bookmarkEnd w:id="5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文瀛湖生态公园PPP项目付费依据及标准不准确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大同市园林绿化中心在PPP运营期付费方面，仅以本单位月度考核检查表为依据，未以《政府和社会资本合作（PPP）项目绩效管理操作指引》（财金〔2020〕13号）和第三方绩效评价结果作为考核标准，不符合《政府和社会资本合作（PPP）项目绩效管理操作指引》（财金〔2020〕13号）中第二十二条按效付费中“政府付费和可行性缺口补助项目，政府承担的年度运营补贴支出应与当年项目公司（社会资本）绩效评价结果完全挂钩。财政部门应按照绩效评价结果安排相应支出，项目实施机构应按照项目合同约定及时支付”的相关内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预算调整率较高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预算调整率为128.39%，预算调整率较高。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季度支付进度率未达标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第三季度支付进度率=69.11%＜75%，支付进度未达标。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重点支出安排率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较差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重点支出安排率=0%，重点支出安排率较差。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未针对20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大同市园林绿化中心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本级预算信息进行独立公开说明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绩效管理工作规范性欠佳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大同市园林绿化中心并未针对2020年度部门整体填报绩效目标申报表，也未设置相应的绩效指标。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（七）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绩效自评完成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情况欠佳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绩效自评完成率=10.95%，绩效自评完成率较低。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五、相关建议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楷体" w:cs="Times New Roman"/>
          <w:sz w:val="32"/>
          <w:szCs w:val="32"/>
          <w:highlight w:val="none"/>
        </w:rPr>
      </w:pPr>
      <w:r>
        <w:rPr>
          <w:rFonts w:ascii="Times New Roman" w:hAnsi="Times New Roman" w:eastAsia="楷体" w:cs="Times New Roman"/>
          <w:sz w:val="32"/>
          <w:szCs w:val="32"/>
          <w:highlight w:val="none"/>
        </w:rPr>
        <w:t>（一）问题改进建议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履行PPP项目文件要求，保障财政资金使用效益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合理确定重点项目，提高重点项目支出安排率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高公开信息独立性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强化预算绩效管理理念，建立健全绩效管理工作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楷体" w:cs="Times New Roman"/>
          <w:sz w:val="32"/>
          <w:szCs w:val="32"/>
          <w:highlight w:val="none"/>
        </w:rPr>
      </w:pPr>
      <w:r>
        <w:rPr>
          <w:rFonts w:ascii="Times New Roman" w:hAnsi="Times New Roman" w:eastAsia="楷体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ascii="Times New Roman" w:hAnsi="Times New Roman" w:eastAsia="楷体" w:cs="Times New Roman"/>
          <w:sz w:val="32"/>
          <w:szCs w:val="32"/>
          <w:highlight w:val="none"/>
        </w:rPr>
        <w:t>）结果应用建议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zh-TW"/>
        </w:rPr>
        <w:t>建议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zh-TW" w:eastAsia="zh-CN"/>
        </w:rPr>
        <w:t>大同市财政局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zh-TW"/>
        </w:rPr>
        <w:t>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“绩效评价结果反馈告知书”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zh-TW"/>
        </w:rPr>
        <w:t>的形式，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将评价结果、存在问题及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zh-TW"/>
        </w:rPr>
        <w:t>相关建议及时反馈给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大同市园林绿化中心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2.建议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zh-TW" w:eastAsia="zh-CN"/>
        </w:rPr>
        <w:t>大同市财政局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加强对绩效目标的审核工作。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zh-TW"/>
        </w:rPr>
        <w:t>建议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zh-TW" w:eastAsia="zh-CN"/>
        </w:rPr>
        <w:t>大同市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zh-TW" w:eastAsia="zh-CN"/>
        </w:rPr>
        <w:t>财政局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全过程监控预算资金执行情况，及时督促预算部门支付进度，从而提高财政资金使用效益。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其他需说明的问题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- 45 -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- 45 -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0" w:leftChars="0" w:firstLine="0" w:firstLineChars="0"/>
      <w:jc w:val="center"/>
      <w:textAlignment w:val="auto"/>
      <w:rPr>
        <w:rFonts w:hint="eastAsia" w:ascii="仿宋_GB2312" w:hAnsi="仿宋_GB2312" w:eastAsia="仿宋_GB2312" w:cs="仿宋_GB2312"/>
        <w:sz w:val="18"/>
        <w:szCs w:val="1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thickThinSmallGap" w:color="auto" w:sz="12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0" w:leftChars="0" w:firstLine="0" w:firstLineChars="0"/>
      <w:jc w:val="center"/>
      <w:textAlignment w:val="auto"/>
      <w:rPr>
        <w:rFonts w:hint="eastAsia" w:ascii="仿宋_GB2312" w:hAnsi="仿宋_GB2312" w:eastAsia="仿宋_GB2312" w:cs="仿宋_GB2312"/>
        <w:sz w:val="18"/>
        <w:szCs w:val="18"/>
        <w:lang w:val="en-US" w:eastAsia="zh-CN"/>
      </w:rPr>
    </w:pPr>
    <w:r>
      <w:rPr>
        <w:rFonts w:hint="eastAsia" w:ascii="仿宋_GB2312" w:hAnsi="仿宋_GB2312" w:eastAsia="仿宋_GB2312" w:cs="仿宋_GB2312"/>
        <w:lang w:eastAsia="zh-CN"/>
      </w:rPr>
      <w:t>大同市园林绿化中心</w:t>
    </w:r>
    <w:r>
      <w:rPr>
        <w:rFonts w:hint="eastAsia" w:ascii="仿宋_GB2312" w:hAnsi="仿宋_GB2312" w:eastAsia="仿宋_GB2312" w:cs="仿宋_GB2312"/>
      </w:rPr>
      <w:t>2020年度部门整体支出绩效评价</w:t>
    </w:r>
    <w:r>
      <w:rPr>
        <w:rFonts w:hint="eastAsia" w:ascii="仿宋_GB2312" w:hAnsi="仿宋_GB2312" w:eastAsia="仿宋_GB2312" w:cs="仿宋_GB2312"/>
        <w:lang w:val="en-US" w:eastAsia="zh-CN"/>
      </w:rPr>
      <w:t xml:space="preserve">报告                                                                                     </w:t>
    </w:r>
    <w:r>
      <w:rPr>
        <w:rFonts w:hint="eastAsia" w:ascii="仿宋_GB2312" w:hAnsi="仿宋_GB2312" w:eastAsia="仿宋_GB2312" w:cs="仿宋_GB2312"/>
      </w:rPr>
      <w:t xml:space="preserve">   </w:t>
    </w:r>
    <w:r>
      <w:rPr>
        <w:sz w:val="21"/>
      </w:rPr>
      <w:drawing>
        <wp:inline distT="0" distB="0" distL="114300" distR="114300">
          <wp:extent cx="775970" cy="233680"/>
          <wp:effectExtent l="0" t="0" r="5080" b="13970"/>
          <wp:docPr id="55" name="图片 55" descr="6bb0ec238368bb0fecf4fa2d8ad82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图片 55" descr="6bb0ec238368bb0fecf4fa2d8ad82c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7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thickThinSmallGap" w:color="auto" w:sz="12" w:space="1"/>
      </w:pBdr>
      <w:adjustRightInd w:val="0"/>
      <w:rPr>
        <w:rFonts w:hint="eastAsia" w:ascii="仿宋_GB2312" w:hAnsi="仿宋_GB2312" w:eastAsia="仿宋_GB2312" w:cs="仿宋_GB2312"/>
        <w:highlight w:val="yellow"/>
        <w:lang w:eastAsia="zh-CN"/>
      </w:rPr>
    </w:pPr>
    <w:r>
      <w:rPr>
        <w:sz w:val="21"/>
      </w:rPr>
      <w:drawing>
        <wp:inline distT="0" distB="0" distL="114300" distR="114300">
          <wp:extent cx="775970" cy="233680"/>
          <wp:effectExtent l="0" t="0" r="5080" b="13970"/>
          <wp:docPr id="57" name="图片 57" descr="6bb0ec238368bb0fecf4fa2d8ad82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图片 57" descr="6bb0ec238368bb0fecf4fa2d8ad82c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7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</w:rPr>
      <w:t xml:space="preserve">     </w:t>
    </w:r>
    <w:r>
      <w:rPr>
        <w:rFonts w:hint="eastAsia"/>
        <w:sz w:val="21"/>
        <w:lang w:val="en-US" w:eastAsia="zh-CN"/>
      </w:rPr>
      <w:t xml:space="preserve">                       </w:t>
    </w:r>
    <w:r>
      <w:rPr>
        <w:rFonts w:hint="eastAsia"/>
        <w:sz w:val="21"/>
      </w:rPr>
      <w:t xml:space="preserve"> </w:t>
    </w:r>
    <w:r>
      <w:rPr>
        <w:rFonts w:hint="eastAsia" w:ascii="仿宋_GB2312" w:hAnsi="仿宋_GB2312" w:eastAsia="仿宋_GB2312" w:cs="仿宋_GB2312"/>
        <w:lang w:eastAsia="zh-CN"/>
      </w:rPr>
      <w:t>大同市园林绿化中心</w:t>
    </w:r>
    <w:r>
      <w:rPr>
        <w:rFonts w:hint="eastAsia" w:ascii="仿宋_GB2312" w:hAnsi="仿宋_GB2312" w:eastAsia="仿宋_GB2312" w:cs="仿宋_GB2312"/>
      </w:rPr>
      <w:t>2020年度部门整体支出绩效评价</w:t>
    </w:r>
    <w:r>
      <w:rPr>
        <w:rFonts w:hint="eastAsia" w:ascii="仿宋_GB2312" w:hAnsi="仿宋_GB2312" w:eastAsia="仿宋_GB2312" w:cs="仿宋_GB2312"/>
        <w:lang w:val="en-US" w:eastAsia="zh-CN"/>
      </w:rPr>
      <w:t>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TE1NWU2NzRmNzNlNDBiM2JiYTAzNjI4NjMyYzUifQ=="/>
  </w:docVars>
  <w:rsids>
    <w:rsidRoot w:val="3B6528D9"/>
    <w:rsid w:val="006C1314"/>
    <w:rsid w:val="00B02775"/>
    <w:rsid w:val="00F3018F"/>
    <w:rsid w:val="014F4EE2"/>
    <w:rsid w:val="019C3300"/>
    <w:rsid w:val="02133DEC"/>
    <w:rsid w:val="02230A80"/>
    <w:rsid w:val="02946BA3"/>
    <w:rsid w:val="02D908B3"/>
    <w:rsid w:val="02E202A4"/>
    <w:rsid w:val="030D12F1"/>
    <w:rsid w:val="03730981"/>
    <w:rsid w:val="0386376C"/>
    <w:rsid w:val="03BB6912"/>
    <w:rsid w:val="03F85501"/>
    <w:rsid w:val="04360DF8"/>
    <w:rsid w:val="0456256D"/>
    <w:rsid w:val="0473546F"/>
    <w:rsid w:val="04FE24E7"/>
    <w:rsid w:val="052E64B1"/>
    <w:rsid w:val="059F1A69"/>
    <w:rsid w:val="05E4155D"/>
    <w:rsid w:val="0607149D"/>
    <w:rsid w:val="061B792C"/>
    <w:rsid w:val="06394610"/>
    <w:rsid w:val="06F60D59"/>
    <w:rsid w:val="076648ED"/>
    <w:rsid w:val="07711CC0"/>
    <w:rsid w:val="0819178F"/>
    <w:rsid w:val="08703B7E"/>
    <w:rsid w:val="089C21C9"/>
    <w:rsid w:val="08E845B3"/>
    <w:rsid w:val="09607025"/>
    <w:rsid w:val="09BE0571"/>
    <w:rsid w:val="09F743B5"/>
    <w:rsid w:val="09FB6AB9"/>
    <w:rsid w:val="0A5508E8"/>
    <w:rsid w:val="0A6F38B0"/>
    <w:rsid w:val="0A8E303A"/>
    <w:rsid w:val="0AD336DB"/>
    <w:rsid w:val="0AD657F2"/>
    <w:rsid w:val="0AEA41B6"/>
    <w:rsid w:val="0AED6883"/>
    <w:rsid w:val="0AF71FD7"/>
    <w:rsid w:val="0BCD0559"/>
    <w:rsid w:val="0BEC72C1"/>
    <w:rsid w:val="0BF80103"/>
    <w:rsid w:val="0C281586"/>
    <w:rsid w:val="0C2E4AE1"/>
    <w:rsid w:val="0C3F5488"/>
    <w:rsid w:val="0C851273"/>
    <w:rsid w:val="0CB01F45"/>
    <w:rsid w:val="0CC22BC4"/>
    <w:rsid w:val="0CEF544D"/>
    <w:rsid w:val="0E1B3803"/>
    <w:rsid w:val="0E267CF1"/>
    <w:rsid w:val="0E7263E5"/>
    <w:rsid w:val="0E735E0F"/>
    <w:rsid w:val="0EE03A97"/>
    <w:rsid w:val="0F1550B4"/>
    <w:rsid w:val="0F2652BC"/>
    <w:rsid w:val="0F9545E4"/>
    <w:rsid w:val="10417F07"/>
    <w:rsid w:val="1046776D"/>
    <w:rsid w:val="10EC16F0"/>
    <w:rsid w:val="117F6ACF"/>
    <w:rsid w:val="11A04688"/>
    <w:rsid w:val="12990CD7"/>
    <w:rsid w:val="12A33C61"/>
    <w:rsid w:val="12C220CE"/>
    <w:rsid w:val="135E788B"/>
    <w:rsid w:val="139A175E"/>
    <w:rsid w:val="13DC4F54"/>
    <w:rsid w:val="13FC3C2C"/>
    <w:rsid w:val="141878CA"/>
    <w:rsid w:val="14372AC3"/>
    <w:rsid w:val="14A96CFE"/>
    <w:rsid w:val="14BB03CC"/>
    <w:rsid w:val="14E55046"/>
    <w:rsid w:val="150652C0"/>
    <w:rsid w:val="152B4DD4"/>
    <w:rsid w:val="152E0E46"/>
    <w:rsid w:val="15C504BA"/>
    <w:rsid w:val="15C90FD3"/>
    <w:rsid w:val="16051CB7"/>
    <w:rsid w:val="16414179"/>
    <w:rsid w:val="16E052ED"/>
    <w:rsid w:val="17052EDA"/>
    <w:rsid w:val="1705396C"/>
    <w:rsid w:val="17235ED7"/>
    <w:rsid w:val="175E5011"/>
    <w:rsid w:val="179A3522"/>
    <w:rsid w:val="17A57E52"/>
    <w:rsid w:val="17B02080"/>
    <w:rsid w:val="17C520DA"/>
    <w:rsid w:val="17C81ABE"/>
    <w:rsid w:val="17F03F28"/>
    <w:rsid w:val="181B013D"/>
    <w:rsid w:val="183068D7"/>
    <w:rsid w:val="187416D2"/>
    <w:rsid w:val="18C72111"/>
    <w:rsid w:val="18DF3ACC"/>
    <w:rsid w:val="190E1142"/>
    <w:rsid w:val="190E7FD7"/>
    <w:rsid w:val="19EC1971"/>
    <w:rsid w:val="1A0A6365"/>
    <w:rsid w:val="1A636506"/>
    <w:rsid w:val="1B2F5AFA"/>
    <w:rsid w:val="1BA70DE4"/>
    <w:rsid w:val="1BBD41FA"/>
    <w:rsid w:val="1C3A6010"/>
    <w:rsid w:val="1C3F5FAC"/>
    <w:rsid w:val="1CC06FD4"/>
    <w:rsid w:val="1CE67087"/>
    <w:rsid w:val="1D2E3476"/>
    <w:rsid w:val="1DEE2CB5"/>
    <w:rsid w:val="1E377349"/>
    <w:rsid w:val="1E8A25BF"/>
    <w:rsid w:val="1EAD2E25"/>
    <w:rsid w:val="1EBC5DA9"/>
    <w:rsid w:val="1EEA3B63"/>
    <w:rsid w:val="1EF37C16"/>
    <w:rsid w:val="1F787234"/>
    <w:rsid w:val="1F862F3D"/>
    <w:rsid w:val="1F896DCE"/>
    <w:rsid w:val="1FD92FBB"/>
    <w:rsid w:val="1FF006CA"/>
    <w:rsid w:val="20354616"/>
    <w:rsid w:val="20B14B9F"/>
    <w:rsid w:val="20FF0767"/>
    <w:rsid w:val="210068FF"/>
    <w:rsid w:val="215B4409"/>
    <w:rsid w:val="216453BD"/>
    <w:rsid w:val="21886BDF"/>
    <w:rsid w:val="218F202C"/>
    <w:rsid w:val="21DF60B7"/>
    <w:rsid w:val="22036F71"/>
    <w:rsid w:val="228C0480"/>
    <w:rsid w:val="22F76603"/>
    <w:rsid w:val="230D5724"/>
    <w:rsid w:val="234E7149"/>
    <w:rsid w:val="237534C5"/>
    <w:rsid w:val="237B66EE"/>
    <w:rsid w:val="23B96707"/>
    <w:rsid w:val="23E2513C"/>
    <w:rsid w:val="241B11EE"/>
    <w:rsid w:val="245B59B9"/>
    <w:rsid w:val="247925B6"/>
    <w:rsid w:val="24FD6739"/>
    <w:rsid w:val="250957A9"/>
    <w:rsid w:val="250A74FC"/>
    <w:rsid w:val="25187485"/>
    <w:rsid w:val="252C1739"/>
    <w:rsid w:val="25700887"/>
    <w:rsid w:val="25AD15FB"/>
    <w:rsid w:val="25F93B2A"/>
    <w:rsid w:val="26100E59"/>
    <w:rsid w:val="261D56B4"/>
    <w:rsid w:val="262236B0"/>
    <w:rsid w:val="26410582"/>
    <w:rsid w:val="26447205"/>
    <w:rsid w:val="26482C90"/>
    <w:rsid w:val="26943AD2"/>
    <w:rsid w:val="26FE014A"/>
    <w:rsid w:val="27030C46"/>
    <w:rsid w:val="27335B8A"/>
    <w:rsid w:val="279668C8"/>
    <w:rsid w:val="27BB696D"/>
    <w:rsid w:val="27EB2370"/>
    <w:rsid w:val="284C416E"/>
    <w:rsid w:val="28BD7FA6"/>
    <w:rsid w:val="292145A7"/>
    <w:rsid w:val="297A6A20"/>
    <w:rsid w:val="29CA3590"/>
    <w:rsid w:val="29E66621"/>
    <w:rsid w:val="2A0B2A90"/>
    <w:rsid w:val="2A0F7A86"/>
    <w:rsid w:val="2A3738E8"/>
    <w:rsid w:val="2A70711A"/>
    <w:rsid w:val="2A786B5D"/>
    <w:rsid w:val="2A8B3114"/>
    <w:rsid w:val="2BA07CCD"/>
    <w:rsid w:val="2BDA0204"/>
    <w:rsid w:val="2BF23D2C"/>
    <w:rsid w:val="2C07246D"/>
    <w:rsid w:val="2C0922C2"/>
    <w:rsid w:val="2C24082D"/>
    <w:rsid w:val="2C5E5DFD"/>
    <w:rsid w:val="2C8F3ACB"/>
    <w:rsid w:val="2CCA350F"/>
    <w:rsid w:val="2CD7539B"/>
    <w:rsid w:val="2D222A83"/>
    <w:rsid w:val="2D5308F7"/>
    <w:rsid w:val="2D6974B9"/>
    <w:rsid w:val="2D6A5E60"/>
    <w:rsid w:val="2DD451F8"/>
    <w:rsid w:val="2E0D395D"/>
    <w:rsid w:val="2E30479B"/>
    <w:rsid w:val="2E662A07"/>
    <w:rsid w:val="2EEA3C5D"/>
    <w:rsid w:val="2F2D0D49"/>
    <w:rsid w:val="2F487032"/>
    <w:rsid w:val="2F4F67A4"/>
    <w:rsid w:val="2F5F3224"/>
    <w:rsid w:val="2F6861EE"/>
    <w:rsid w:val="2F7A4C0A"/>
    <w:rsid w:val="2FE3676E"/>
    <w:rsid w:val="30536627"/>
    <w:rsid w:val="30582FEC"/>
    <w:rsid w:val="30673083"/>
    <w:rsid w:val="30734E9E"/>
    <w:rsid w:val="30DB5DEF"/>
    <w:rsid w:val="311B25B1"/>
    <w:rsid w:val="31C71DD1"/>
    <w:rsid w:val="31D92DC3"/>
    <w:rsid w:val="3208404E"/>
    <w:rsid w:val="323B3645"/>
    <w:rsid w:val="32452C26"/>
    <w:rsid w:val="325A699A"/>
    <w:rsid w:val="33143D26"/>
    <w:rsid w:val="337C2823"/>
    <w:rsid w:val="33840983"/>
    <w:rsid w:val="33C33870"/>
    <w:rsid w:val="33D35CC9"/>
    <w:rsid w:val="33F25C73"/>
    <w:rsid w:val="344033DF"/>
    <w:rsid w:val="34467344"/>
    <w:rsid w:val="34543BAC"/>
    <w:rsid w:val="34666071"/>
    <w:rsid w:val="34892CCA"/>
    <w:rsid w:val="3521731D"/>
    <w:rsid w:val="352647A4"/>
    <w:rsid w:val="360D21EE"/>
    <w:rsid w:val="3618166F"/>
    <w:rsid w:val="3618453D"/>
    <w:rsid w:val="369148C6"/>
    <w:rsid w:val="37186AE2"/>
    <w:rsid w:val="371904A0"/>
    <w:rsid w:val="37BA5169"/>
    <w:rsid w:val="37BC1D5E"/>
    <w:rsid w:val="37D75FB2"/>
    <w:rsid w:val="384F66C9"/>
    <w:rsid w:val="389A0229"/>
    <w:rsid w:val="38B24419"/>
    <w:rsid w:val="38E75758"/>
    <w:rsid w:val="395305E7"/>
    <w:rsid w:val="395947EA"/>
    <w:rsid w:val="39EE0317"/>
    <w:rsid w:val="39F00639"/>
    <w:rsid w:val="3A094CE5"/>
    <w:rsid w:val="3A0F6F28"/>
    <w:rsid w:val="3A654E65"/>
    <w:rsid w:val="3A89239C"/>
    <w:rsid w:val="3AC750AF"/>
    <w:rsid w:val="3ADE2318"/>
    <w:rsid w:val="3B154035"/>
    <w:rsid w:val="3B240E45"/>
    <w:rsid w:val="3B346040"/>
    <w:rsid w:val="3B560828"/>
    <w:rsid w:val="3B5C0ACC"/>
    <w:rsid w:val="3B6528D9"/>
    <w:rsid w:val="3B6E0C48"/>
    <w:rsid w:val="3B980648"/>
    <w:rsid w:val="3C094273"/>
    <w:rsid w:val="3C681BE4"/>
    <w:rsid w:val="3C840706"/>
    <w:rsid w:val="3CAA0310"/>
    <w:rsid w:val="3CF33546"/>
    <w:rsid w:val="3D99607D"/>
    <w:rsid w:val="3DD7265F"/>
    <w:rsid w:val="3E4A738C"/>
    <w:rsid w:val="3E53301B"/>
    <w:rsid w:val="3E567113"/>
    <w:rsid w:val="3EC20F97"/>
    <w:rsid w:val="3EF26EFE"/>
    <w:rsid w:val="3F312CF5"/>
    <w:rsid w:val="3F755A29"/>
    <w:rsid w:val="3FDC5F57"/>
    <w:rsid w:val="4016564E"/>
    <w:rsid w:val="40295846"/>
    <w:rsid w:val="4047739D"/>
    <w:rsid w:val="40A92DB5"/>
    <w:rsid w:val="40C41334"/>
    <w:rsid w:val="40F97943"/>
    <w:rsid w:val="40FE1BF7"/>
    <w:rsid w:val="416D29BA"/>
    <w:rsid w:val="418261B9"/>
    <w:rsid w:val="419A06CC"/>
    <w:rsid w:val="419F6418"/>
    <w:rsid w:val="41E80C6A"/>
    <w:rsid w:val="42273AFB"/>
    <w:rsid w:val="422E0871"/>
    <w:rsid w:val="426E2271"/>
    <w:rsid w:val="4287665A"/>
    <w:rsid w:val="429E6625"/>
    <w:rsid w:val="4321728E"/>
    <w:rsid w:val="43280576"/>
    <w:rsid w:val="435E303F"/>
    <w:rsid w:val="43755A74"/>
    <w:rsid w:val="43AC5FBD"/>
    <w:rsid w:val="43C1024F"/>
    <w:rsid w:val="440D122B"/>
    <w:rsid w:val="44530FE6"/>
    <w:rsid w:val="446F31BC"/>
    <w:rsid w:val="44884901"/>
    <w:rsid w:val="44A555BB"/>
    <w:rsid w:val="44CB74A4"/>
    <w:rsid w:val="44DB60A7"/>
    <w:rsid w:val="45344DE5"/>
    <w:rsid w:val="4540293B"/>
    <w:rsid w:val="45414B68"/>
    <w:rsid w:val="459C1EB9"/>
    <w:rsid w:val="45B61017"/>
    <w:rsid w:val="45E063C0"/>
    <w:rsid w:val="45E43C62"/>
    <w:rsid w:val="45ED5285"/>
    <w:rsid w:val="45EE269E"/>
    <w:rsid w:val="45FE6F8D"/>
    <w:rsid w:val="46426ABA"/>
    <w:rsid w:val="466C21B2"/>
    <w:rsid w:val="468C6BBB"/>
    <w:rsid w:val="46BC64E8"/>
    <w:rsid w:val="46FD1349"/>
    <w:rsid w:val="470F012B"/>
    <w:rsid w:val="474A488F"/>
    <w:rsid w:val="475309D5"/>
    <w:rsid w:val="47B67FE4"/>
    <w:rsid w:val="48134487"/>
    <w:rsid w:val="4813618D"/>
    <w:rsid w:val="48790A91"/>
    <w:rsid w:val="487A5773"/>
    <w:rsid w:val="48A4734D"/>
    <w:rsid w:val="48C634DD"/>
    <w:rsid w:val="48DD3F5A"/>
    <w:rsid w:val="49186259"/>
    <w:rsid w:val="49367EAF"/>
    <w:rsid w:val="49943D14"/>
    <w:rsid w:val="4A7311F9"/>
    <w:rsid w:val="4AB632F3"/>
    <w:rsid w:val="4AB94286"/>
    <w:rsid w:val="4B56725F"/>
    <w:rsid w:val="4B596C3E"/>
    <w:rsid w:val="4BCD5B90"/>
    <w:rsid w:val="4BDB5150"/>
    <w:rsid w:val="4BF61380"/>
    <w:rsid w:val="4C2D4B7F"/>
    <w:rsid w:val="4C4902A0"/>
    <w:rsid w:val="4C493666"/>
    <w:rsid w:val="4C53082E"/>
    <w:rsid w:val="4C8F37F2"/>
    <w:rsid w:val="4CA7220F"/>
    <w:rsid w:val="4D1F23D2"/>
    <w:rsid w:val="4D994DD6"/>
    <w:rsid w:val="4DD90D27"/>
    <w:rsid w:val="4EB47078"/>
    <w:rsid w:val="4F086D8E"/>
    <w:rsid w:val="4F5348D7"/>
    <w:rsid w:val="4F6845C1"/>
    <w:rsid w:val="500D1C28"/>
    <w:rsid w:val="500E6884"/>
    <w:rsid w:val="507D18EE"/>
    <w:rsid w:val="50D80D18"/>
    <w:rsid w:val="50F6290E"/>
    <w:rsid w:val="50FF7254"/>
    <w:rsid w:val="51266E60"/>
    <w:rsid w:val="515F3D59"/>
    <w:rsid w:val="51704478"/>
    <w:rsid w:val="518B4AE5"/>
    <w:rsid w:val="518D4A6F"/>
    <w:rsid w:val="524725F2"/>
    <w:rsid w:val="52622D07"/>
    <w:rsid w:val="52BA6848"/>
    <w:rsid w:val="52EF4926"/>
    <w:rsid w:val="533C4C1B"/>
    <w:rsid w:val="535722C7"/>
    <w:rsid w:val="53583D69"/>
    <w:rsid w:val="536A2644"/>
    <w:rsid w:val="539A1DD7"/>
    <w:rsid w:val="53C42D25"/>
    <w:rsid w:val="53C74593"/>
    <w:rsid w:val="53E44D55"/>
    <w:rsid w:val="53E52B60"/>
    <w:rsid w:val="54372B81"/>
    <w:rsid w:val="54665ED8"/>
    <w:rsid w:val="549C419B"/>
    <w:rsid w:val="54C63A4F"/>
    <w:rsid w:val="54C84E66"/>
    <w:rsid w:val="5503768A"/>
    <w:rsid w:val="55C3388B"/>
    <w:rsid w:val="55C6455C"/>
    <w:rsid w:val="5644367E"/>
    <w:rsid w:val="565977FD"/>
    <w:rsid w:val="56A86C7B"/>
    <w:rsid w:val="56C3480D"/>
    <w:rsid w:val="56C8089F"/>
    <w:rsid w:val="57155BC0"/>
    <w:rsid w:val="5726582D"/>
    <w:rsid w:val="57481D52"/>
    <w:rsid w:val="57AD4F73"/>
    <w:rsid w:val="57E46F5F"/>
    <w:rsid w:val="57EE135A"/>
    <w:rsid w:val="57F41AF9"/>
    <w:rsid w:val="57FA6814"/>
    <w:rsid w:val="58BB0F5B"/>
    <w:rsid w:val="58C45EFF"/>
    <w:rsid w:val="58D85B63"/>
    <w:rsid w:val="594B20C6"/>
    <w:rsid w:val="59824F8F"/>
    <w:rsid w:val="59B25B64"/>
    <w:rsid w:val="59B90C32"/>
    <w:rsid w:val="59BB1935"/>
    <w:rsid w:val="59CE1D9F"/>
    <w:rsid w:val="59D265DD"/>
    <w:rsid w:val="59DC7153"/>
    <w:rsid w:val="5ADF1420"/>
    <w:rsid w:val="5B1C6911"/>
    <w:rsid w:val="5B34432F"/>
    <w:rsid w:val="5B7124E5"/>
    <w:rsid w:val="5B8B346B"/>
    <w:rsid w:val="5C3A5FC7"/>
    <w:rsid w:val="5CCF011E"/>
    <w:rsid w:val="5D993888"/>
    <w:rsid w:val="5DD77A47"/>
    <w:rsid w:val="5E49375F"/>
    <w:rsid w:val="5EFF3BDB"/>
    <w:rsid w:val="5F34658E"/>
    <w:rsid w:val="5FA40A55"/>
    <w:rsid w:val="5FB30930"/>
    <w:rsid w:val="5FB655BC"/>
    <w:rsid w:val="5FB659D6"/>
    <w:rsid w:val="5FF47032"/>
    <w:rsid w:val="601B7EF8"/>
    <w:rsid w:val="60291E8C"/>
    <w:rsid w:val="602F3FE8"/>
    <w:rsid w:val="60B776EC"/>
    <w:rsid w:val="60D74E47"/>
    <w:rsid w:val="60EF5737"/>
    <w:rsid w:val="61096E53"/>
    <w:rsid w:val="620E1AD7"/>
    <w:rsid w:val="622F10D5"/>
    <w:rsid w:val="62443316"/>
    <w:rsid w:val="624756BD"/>
    <w:rsid w:val="6259640E"/>
    <w:rsid w:val="62733FFE"/>
    <w:rsid w:val="62AA5967"/>
    <w:rsid w:val="63806839"/>
    <w:rsid w:val="63BC3C18"/>
    <w:rsid w:val="6431049A"/>
    <w:rsid w:val="644C1945"/>
    <w:rsid w:val="645649CC"/>
    <w:rsid w:val="645667E8"/>
    <w:rsid w:val="64965AB2"/>
    <w:rsid w:val="64E66719"/>
    <w:rsid w:val="65260B48"/>
    <w:rsid w:val="65607A47"/>
    <w:rsid w:val="65B751F1"/>
    <w:rsid w:val="667116C6"/>
    <w:rsid w:val="668037BB"/>
    <w:rsid w:val="669D0046"/>
    <w:rsid w:val="66FB7094"/>
    <w:rsid w:val="67370046"/>
    <w:rsid w:val="67557821"/>
    <w:rsid w:val="67805247"/>
    <w:rsid w:val="682B1100"/>
    <w:rsid w:val="6904655A"/>
    <w:rsid w:val="69144C30"/>
    <w:rsid w:val="69373296"/>
    <w:rsid w:val="695A27C9"/>
    <w:rsid w:val="69793728"/>
    <w:rsid w:val="698B53F9"/>
    <w:rsid w:val="69AB4BA1"/>
    <w:rsid w:val="69B32F51"/>
    <w:rsid w:val="69E459F1"/>
    <w:rsid w:val="6A7B5D9C"/>
    <w:rsid w:val="6AA02966"/>
    <w:rsid w:val="6ABF01BB"/>
    <w:rsid w:val="6AC662B1"/>
    <w:rsid w:val="6ADE0447"/>
    <w:rsid w:val="6B0420B2"/>
    <w:rsid w:val="6B2043BB"/>
    <w:rsid w:val="6B2A26D7"/>
    <w:rsid w:val="6BB501B2"/>
    <w:rsid w:val="6BBE1699"/>
    <w:rsid w:val="6BDB073C"/>
    <w:rsid w:val="6C0C5161"/>
    <w:rsid w:val="6CE94DC2"/>
    <w:rsid w:val="6CFB5AD8"/>
    <w:rsid w:val="6D056818"/>
    <w:rsid w:val="6D525A5F"/>
    <w:rsid w:val="6D5B2A43"/>
    <w:rsid w:val="6D5F2D7D"/>
    <w:rsid w:val="6E160952"/>
    <w:rsid w:val="6ED616F0"/>
    <w:rsid w:val="6EEB61DE"/>
    <w:rsid w:val="6F4F5877"/>
    <w:rsid w:val="6FF1113F"/>
    <w:rsid w:val="700058EE"/>
    <w:rsid w:val="701B7D52"/>
    <w:rsid w:val="703A29FF"/>
    <w:rsid w:val="704A3CFE"/>
    <w:rsid w:val="70BD2370"/>
    <w:rsid w:val="71883188"/>
    <w:rsid w:val="71901DD3"/>
    <w:rsid w:val="71CF1AF8"/>
    <w:rsid w:val="71FC17F4"/>
    <w:rsid w:val="723A23C3"/>
    <w:rsid w:val="723D1888"/>
    <w:rsid w:val="725E4CB3"/>
    <w:rsid w:val="72C63BA8"/>
    <w:rsid w:val="72D67ED7"/>
    <w:rsid w:val="72F541BB"/>
    <w:rsid w:val="73D15AA1"/>
    <w:rsid w:val="73DB7A3F"/>
    <w:rsid w:val="742427BF"/>
    <w:rsid w:val="744557D4"/>
    <w:rsid w:val="747550E4"/>
    <w:rsid w:val="7621426B"/>
    <w:rsid w:val="76915D81"/>
    <w:rsid w:val="76D67AE9"/>
    <w:rsid w:val="770F482D"/>
    <w:rsid w:val="774C372C"/>
    <w:rsid w:val="77763277"/>
    <w:rsid w:val="777E4C15"/>
    <w:rsid w:val="78014E13"/>
    <w:rsid w:val="780643C0"/>
    <w:rsid w:val="785B311D"/>
    <w:rsid w:val="785F6450"/>
    <w:rsid w:val="786A2105"/>
    <w:rsid w:val="788D0D45"/>
    <w:rsid w:val="788D3718"/>
    <w:rsid w:val="788F2292"/>
    <w:rsid w:val="7891072A"/>
    <w:rsid w:val="78AF3110"/>
    <w:rsid w:val="78BA01C9"/>
    <w:rsid w:val="78C433FC"/>
    <w:rsid w:val="78D24E59"/>
    <w:rsid w:val="78DD014C"/>
    <w:rsid w:val="78F34CFB"/>
    <w:rsid w:val="78FF641D"/>
    <w:rsid w:val="790A76A8"/>
    <w:rsid w:val="792638CF"/>
    <w:rsid w:val="7963339E"/>
    <w:rsid w:val="7997490D"/>
    <w:rsid w:val="79BC51E6"/>
    <w:rsid w:val="7A281342"/>
    <w:rsid w:val="7A3D546A"/>
    <w:rsid w:val="7A7C1C41"/>
    <w:rsid w:val="7A8270AF"/>
    <w:rsid w:val="7AAB7AE5"/>
    <w:rsid w:val="7ABC0333"/>
    <w:rsid w:val="7B310B42"/>
    <w:rsid w:val="7B425CEC"/>
    <w:rsid w:val="7B581A4F"/>
    <w:rsid w:val="7B58713C"/>
    <w:rsid w:val="7BA023E7"/>
    <w:rsid w:val="7BA44895"/>
    <w:rsid w:val="7BA521C8"/>
    <w:rsid w:val="7BBC3F9D"/>
    <w:rsid w:val="7C0E1AC5"/>
    <w:rsid w:val="7C3D3FF9"/>
    <w:rsid w:val="7C4070EB"/>
    <w:rsid w:val="7C49548E"/>
    <w:rsid w:val="7C7A4BF3"/>
    <w:rsid w:val="7CA30566"/>
    <w:rsid w:val="7CEB6916"/>
    <w:rsid w:val="7CF20D26"/>
    <w:rsid w:val="7D9679EE"/>
    <w:rsid w:val="7DA559AD"/>
    <w:rsid w:val="7DB54EBB"/>
    <w:rsid w:val="7E181856"/>
    <w:rsid w:val="7E453988"/>
    <w:rsid w:val="7E866AE4"/>
    <w:rsid w:val="7ED31F01"/>
    <w:rsid w:val="7F02728E"/>
    <w:rsid w:val="7F141F3F"/>
    <w:rsid w:val="7F2E7889"/>
    <w:rsid w:val="7F9C1336"/>
    <w:rsid w:val="7FB22A49"/>
    <w:rsid w:val="7FD55420"/>
    <w:rsid w:val="7FE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caption"/>
    <w:basedOn w:val="1"/>
    <w:next w:val="1"/>
    <w:qFormat/>
    <w:uiPriority w:val="35"/>
    <w:rPr>
      <w:rFonts w:ascii="Arial" w:hAnsi="Arial" w:eastAsia="黑体" w:cs="Arial"/>
      <w:sz w:val="20"/>
      <w:szCs w:val="20"/>
    </w:r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annotation text"/>
    <w:basedOn w:val="1"/>
    <w:qFormat/>
    <w:uiPriority w:val="0"/>
    <w:pPr>
      <w:spacing w:line="500" w:lineRule="exact"/>
      <w:ind w:firstLine="720" w:firstLineChars="200"/>
      <w:jc w:val="left"/>
    </w:pPr>
    <w:rPr>
      <w:rFonts w:ascii="Times New Roman" w:hAnsi="Times New Roman" w:eastAsia="仿宋_GB2312" w:cs="Times New Roman"/>
      <w:kern w:val="0"/>
      <w:sz w:val="28"/>
      <w:szCs w:val="20"/>
    </w:rPr>
  </w:style>
  <w:style w:type="paragraph" w:styleId="7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8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9">
    <w:name w:val="Plain Text"/>
    <w:basedOn w:val="1"/>
    <w:qFormat/>
    <w:uiPriority w:val="0"/>
    <w:pPr>
      <w:widowControl w:val="0"/>
      <w:spacing w:line="360" w:lineRule="auto"/>
      <w:ind w:firstLine="723" w:firstLineChars="200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10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unhideWhenUsed/>
    <w:qFormat/>
    <w:uiPriority w:val="39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 2"/>
    <w:basedOn w:val="8"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FollowedHyperlink"/>
    <w:basedOn w:val="19"/>
    <w:qFormat/>
    <w:uiPriority w:val="0"/>
    <w:rPr>
      <w:color w:val="333333"/>
      <w:u w:val="none"/>
    </w:rPr>
  </w:style>
  <w:style w:type="character" w:styleId="21">
    <w:name w:val="Emphasis"/>
    <w:basedOn w:val="19"/>
    <w:qFormat/>
    <w:uiPriority w:val="0"/>
    <w:rPr>
      <w:i/>
    </w:rPr>
  </w:style>
  <w:style w:type="character" w:styleId="22">
    <w:name w:val="Hyperlink"/>
    <w:basedOn w:val="19"/>
    <w:qFormat/>
    <w:uiPriority w:val="99"/>
    <w:rPr>
      <w:color w:val="333333"/>
      <w:u w:val="none"/>
    </w:rPr>
  </w:style>
  <w:style w:type="paragraph" w:customStyle="1" w:styleId="23">
    <w:name w:val="Body text|1"/>
    <w:basedOn w:val="1"/>
    <w:qFormat/>
    <w:uiPriority w:val="0"/>
    <w:pPr>
      <w:widowControl w:val="0"/>
      <w:shd w:val="clear" w:color="auto" w:fill="auto"/>
      <w:spacing w:after="180" w:line="391" w:lineRule="auto"/>
      <w:ind w:firstLine="2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4">
    <w:name w:val="font3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01"/>
    <w:basedOn w:val="19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26">
    <w:name w:val="闻政正文"/>
    <w:qFormat/>
    <w:uiPriority w:val="0"/>
    <w:pPr>
      <w:widowControl w:val="0"/>
      <w:spacing w:line="500" w:lineRule="exact"/>
      <w:ind w:firstLine="560" w:firstLineChars="200"/>
    </w:pPr>
    <w:rPr>
      <w:rFonts w:ascii="Times New Roman" w:hAnsi="Times New Roman" w:eastAsia="仿宋_GB2312" w:cs="Times New Roman"/>
      <w:kern w:val="0"/>
      <w:sz w:val="28"/>
      <w:szCs w:val="28"/>
      <w:lang w:val="en-US" w:eastAsia="zh-CN" w:bidi="ar-SA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0">
    <w:name w:val="闻政表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before="60" w:after="60"/>
      <w:jc w:val="center"/>
    </w:pPr>
    <w:rPr>
      <w:rFonts w:ascii="Arial Unicode MS" w:hAnsi="Arial Unicode MS" w:eastAsia="宋体" w:cs="Arial Unicode MS"/>
      <w:b/>
      <w:bCs/>
      <w:color w:val="000000"/>
      <w:sz w:val="24"/>
      <w:szCs w:val="24"/>
      <w:u w:val="none" w:color="000000"/>
      <w:lang w:val="en-US" w:eastAsia="zh-CN" w:bidi="ar-SA"/>
    </w:rPr>
  </w:style>
  <w:style w:type="paragraph" w:customStyle="1" w:styleId="3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32">
    <w:name w:val="font4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2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7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144</Pages>
  <Words>52518</Words>
  <Characters>65370</Characters>
  <Lines>0</Lines>
  <Paragraphs>0</Paragraphs>
  <TotalTime>30</TotalTime>
  <ScaleCrop>false</ScaleCrop>
  <LinksUpToDate>false</LinksUpToDate>
  <CharactersWithSpaces>65670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2021-07-02T01:52:00Z</dcterms:created>
  <dc:creator>信捷绩效</dc:creator>
  <cp:lastModifiedBy>小不点儿</cp:lastModifiedBy>
  <cp:lastPrinted>2022-03-16T01:43:00Z</cp:lastPrinted>
  <dcterms:modified xsi:type="dcterms:W3CDTF">2023-10-06T05:25:53Z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3410C0FA26A04E8780BAACF1F954F217</vt:lpwstr>
  </property>
  <property fmtid="{D5CDD505-2E9C-101B-9397-08002B2CF9AE}" pid="4" name="commondata">
    <vt:lpwstr>eyJoZGlkIjoiNDJiNjMyMjQyZGZlYmQxODRiZWQyYWMzNzE0YWUxNGIifQ==</vt:lpwstr>
  </property>
</Properties>
</file>