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11月大同市地表水国控、省控断面水质监测结果表</w:t>
      </w:r>
    </w:p>
    <w:tbl>
      <w:tblPr>
        <w:tblStyle w:val="7"/>
        <w:tblW w:w="47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87"/>
        <w:gridCol w:w="1330"/>
        <w:gridCol w:w="946"/>
        <w:gridCol w:w="933"/>
        <w:gridCol w:w="1972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</w:t>
            </w:r>
          </w:p>
        </w:tc>
        <w:tc>
          <w:tcPr>
            <w:tcW w:w="12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5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四五”省控地表水环境质量监测网断面设置方案&gt;的通知》（晋环发【2021】12号文），确定我市境内地表水国控、省控断面共15个，8个国控断面、7个省控断面。兰玉堡断面11月通往采水点位的道路被淹没，未取得监测数据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ge">
              <wp:posOffset>2931160</wp:posOffset>
            </wp:positionV>
            <wp:extent cx="4917440" cy="3522345"/>
            <wp:effectExtent l="4445" t="4445" r="12065" b="1651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80.00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未取得监测数据的断面占比为6.67%，全市总体水质轻度污染，主要污染指标为化学需氧量、氨氮、总磷。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11月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  <w:bookmarkStart w:id="0" w:name="_GoBack"/>
      <w:bookmarkEnd w:id="0"/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5A1765B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B1A6CBC"/>
    <w:rsid w:val="4BDD681A"/>
    <w:rsid w:val="4BE870C5"/>
    <w:rsid w:val="4C504959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EE50C1"/>
    <w:rsid w:val="512119B9"/>
    <w:rsid w:val="5153692D"/>
    <w:rsid w:val="51B63501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4"/>
            <c:bubble3D val="0"/>
            <c:spPr>
              <a:solidFill>
                <a:schemeClr val="bg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Sheet1!$A$6:$A$10</c:f>
              <c:strCache>
                <c:ptCount val="5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  <c:pt idx="4">
                  <c:v>断流断面</c:v>
                </c:pt>
              </c:strCache>
            </c:strRef>
          </c:cat>
          <c:val>
            <c:numRef>
              <c:f>Sheet1!$B$6:$B$10</c:f>
              <c:numCache>
                <c:formatCode>0.00%</c:formatCode>
                <c:ptCount val="5"/>
                <c:pt idx="0">
                  <c:v>0.8</c:v>
                </c:pt>
                <c:pt idx="1">
                  <c:v>0.1333</c:v>
                </c:pt>
                <c:pt idx="2">
                  <c:v>0</c:v>
                </c:pt>
                <c:pt idx="3">
                  <c:v>0</c:v>
                </c:pt>
                <c:pt idx="4">
                  <c:v>0.0667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72856404958678"/>
          <c:y val="0.315126050420168"/>
          <c:w val="0.18595041322314"/>
          <c:h val="0.3466386554621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626</Characters>
  <Lines>3</Lines>
  <Paragraphs>1</Paragraphs>
  <TotalTime>12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2025-12-08T03:03:30Z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