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ind w:left="0" w:leftChars="0" w:firstLine="0" w:firstLineChars="0"/>
        <w:textAlignment w:val="baseline"/>
        <w:rPr>
          <w:rFonts w:hint="default" w:ascii="Times New Roman" w:hAnsi="Times New Roman" w:cs="Times New Roman"/>
        </w:rPr>
      </w:pPr>
      <w:bookmarkStart w:id="111" w:name="_GoBack"/>
      <w:bookmarkEnd w:id="111"/>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ind w:left="0" w:leftChars="0" w:firstLine="0" w:firstLineChars="0"/>
        <w:textAlignment w:val="baseline"/>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spacing w:val="0"/>
          <w:kern w:val="0"/>
          <w:sz w:val="44"/>
          <w:szCs w:val="44"/>
          <w:shd w:val="clear" w:color="auto" w:fill="FFFFFF"/>
          <w:lang w:val="en-US" w:eastAsia="zh-CN" w:bidi="ar"/>
        </w:rPr>
        <w:t>山西省交通运输厅</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spacing w:val="0"/>
          <w:kern w:val="0"/>
          <w:sz w:val="44"/>
          <w:szCs w:val="44"/>
          <w:shd w:val="clear" w:color="auto" w:fill="FFFFFF"/>
          <w:lang w:val="en-US" w:eastAsia="zh-CN" w:bidi="ar"/>
        </w:rPr>
        <w:t>市县两级涉企检查事项清单</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i w:val="0"/>
          <w:iCs w:val="0"/>
          <w:caps w:val="0"/>
          <w:spacing w:val="0"/>
          <w:kern w:val="0"/>
          <w:sz w:val="28"/>
          <w:szCs w:val="28"/>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按照省厅“三定规定”，《山西省交通运输厅涉企行政检查清单和标准》中，市县两级交通运输部门行使的涉企检查事项（具体检查内容和法律依据见《山西省交通运输厅涉企行政检查标准》）：</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1.道路客运经营者检查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2.道路客运站经营者检查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3.城市公共汽车和电车客运运营者检查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4.城市轨道交通运营者及相关单位检查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5.巡游出租车客运经营者检查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6.网约车平台经营者检查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7.道路普通货物运输及站场经营者检查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8.道路危险货物（含放射性）运输经营者检查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9.国际道路运输经营者检查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b w:val="0"/>
          <w:bCs w:val="0"/>
          <w:sz w:val="32"/>
          <w:szCs w:val="32"/>
          <w:lang w:val="en-US" w:eastAsia="zh-CN"/>
        </w:rPr>
        <w:t>10.机动车驾驶员培训机构</w:t>
      </w:r>
      <w:r>
        <w:rPr>
          <w:rFonts w:hint="eastAsia" w:ascii="仿宋_GB2312" w:hAnsi="仿宋_GB2312" w:eastAsia="仿宋_GB2312" w:cs="仿宋_GB2312"/>
          <w:sz w:val="32"/>
          <w:szCs w:val="32"/>
          <w:lang w:val="en-US" w:eastAsia="zh-CN"/>
        </w:rPr>
        <w:t>检</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11.机动车维修经营者检查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12.小微型客车租赁经营者检查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13.公路养护作业单位检查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14.涉路施工活动建设及管理单位检查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15.水路运输经营者检查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16.水路运输辅助业务经营者检查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17.与航道有关工程的建设单位检查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18.航运公司安全与防污染监督检查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19.船员培训机构检查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20.防治船舶污染应急防备和处置的监督检查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21.公路水运工程建设程序与建设市场检查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22.公路水运工程质量监督检查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23.公路水运工程安全监管检查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24.公路水路行业产品质量监督抽查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25.公路水路关键信息基础设施网络安全检查检测</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cs="Times New Roman"/>
        </w:rPr>
        <w:sectPr>
          <w:footerReference r:id="rId5" w:type="default"/>
          <w:pgSz w:w="11906" w:h="16838"/>
          <w:pgMar w:top="1701" w:right="1587" w:bottom="1417" w:left="1587" w:header="0" w:footer="1134" w:gutter="0"/>
          <w:pgNumType w:fmt="decimal" w:start="1"/>
          <w:cols w:space="0" w:num="1"/>
          <w:rtlGutter w:val="0"/>
          <w:docGrid w:linePitch="0" w:charSpace="0"/>
        </w:sect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26.对道路货物运输源头单位的监管检查</w:t>
      </w:r>
    </w:p>
    <w:p>
      <w:pPr>
        <w:spacing w:line="259" w:lineRule="auto"/>
        <w:jc w:val="both"/>
        <w:rPr>
          <w:rFonts w:ascii="Arial"/>
          <w:sz w:val="21"/>
        </w:rPr>
      </w:pPr>
    </w:p>
    <w:p>
      <w:pPr>
        <w:pStyle w:val="3"/>
        <w:spacing w:before="227" w:line="185" w:lineRule="auto"/>
        <w:jc w:val="both"/>
        <w:outlineLvl w:val="0"/>
        <w:rPr>
          <w:rFonts w:hint="eastAsia" w:ascii="方正小标宋简体" w:hAnsi="方正小标宋简体" w:eastAsia="方正小标宋简体" w:cs="方正小标宋简体"/>
          <w:b w:val="0"/>
          <w:bCs w:val="0"/>
          <w:spacing w:val="41"/>
          <w:sz w:val="60"/>
          <w:szCs w:val="60"/>
          <w:lang w:eastAsia="zh-CN"/>
        </w:rPr>
      </w:pPr>
      <w:bookmarkStart w:id="0" w:name="_Toc1388345863"/>
      <w:bookmarkStart w:id="1" w:name="_Toc2111261360"/>
      <w:bookmarkStart w:id="2" w:name="_Toc21659"/>
      <w:bookmarkStart w:id="3" w:name="_Toc23283"/>
      <w:bookmarkStart w:id="4" w:name="_Toc29732"/>
      <w:bookmarkStart w:id="5" w:name="_Toc19575"/>
      <w:bookmarkStart w:id="6" w:name="_Toc17913"/>
      <w:bookmarkStart w:id="7" w:name="_Toc13493"/>
      <w:bookmarkStart w:id="8" w:name="_Toc1121384294"/>
    </w:p>
    <w:p>
      <w:pPr>
        <w:pStyle w:val="3"/>
        <w:spacing w:before="227" w:line="185" w:lineRule="auto"/>
        <w:jc w:val="both"/>
        <w:outlineLvl w:val="0"/>
        <w:rPr>
          <w:rFonts w:hint="eastAsia" w:ascii="方正小标宋简体" w:hAnsi="方正小标宋简体" w:eastAsia="方正小标宋简体" w:cs="方正小标宋简体"/>
          <w:b w:val="0"/>
          <w:bCs w:val="0"/>
          <w:spacing w:val="41"/>
          <w:sz w:val="60"/>
          <w:szCs w:val="60"/>
          <w:lang w:eastAsia="zh-CN"/>
        </w:rPr>
      </w:pPr>
    </w:p>
    <w:p>
      <w:pPr>
        <w:pStyle w:val="3"/>
        <w:spacing w:before="227" w:line="185" w:lineRule="auto"/>
        <w:jc w:val="center"/>
        <w:outlineLvl w:val="0"/>
        <w:rPr>
          <w:rFonts w:hint="eastAsia" w:ascii="方正小标宋简体" w:hAnsi="方正小标宋简体" w:eastAsia="方正小标宋简体" w:cs="方正小标宋简体"/>
          <w:b w:val="0"/>
          <w:bCs w:val="0"/>
          <w:spacing w:val="41"/>
          <w:sz w:val="60"/>
          <w:szCs w:val="60"/>
          <w:lang w:eastAsia="zh-CN"/>
        </w:rPr>
      </w:pPr>
    </w:p>
    <w:p>
      <w:pPr>
        <w:pStyle w:val="3"/>
        <w:spacing w:before="227" w:line="185" w:lineRule="auto"/>
        <w:jc w:val="center"/>
        <w:outlineLvl w:val="0"/>
        <w:rPr>
          <w:rFonts w:hint="eastAsia" w:ascii="方正小标宋简体" w:hAnsi="方正小标宋简体" w:eastAsia="方正小标宋简体" w:cs="方正小标宋简体"/>
          <w:b w:val="0"/>
          <w:bCs w:val="0"/>
          <w:spacing w:val="41"/>
          <w:sz w:val="60"/>
          <w:szCs w:val="60"/>
          <w:lang w:eastAsia="zh-CN"/>
        </w:rPr>
      </w:pPr>
      <w:r>
        <w:rPr>
          <w:rFonts w:hint="eastAsia" w:ascii="方正小标宋简体" w:hAnsi="方正小标宋简体" w:eastAsia="方正小标宋简体" w:cs="方正小标宋简体"/>
          <w:b w:val="0"/>
          <w:bCs w:val="0"/>
          <w:spacing w:val="41"/>
          <w:sz w:val="60"/>
          <w:szCs w:val="60"/>
          <w:lang w:eastAsia="zh-CN"/>
        </w:rPr>
        <w:t>山西省</w:t>
      </w:r>
      <w:r>
        <w:rPr>
          <w:rFonts w:hint="eastAsia" w:ascii="方正小标宋简体" w:hAnsi="方正小标宋简体" w:eastAsia="方正小标宋简体" w:cs="方正小标宋简体"/>
          <w:b w:val="0"/>
          <w:bCs w:val="0"/>
          <w:spacing w:val="41"/>
          <w:sz w:val="60"/>
          <w:szCs w:val="60"/>
        </w:rPr>
        <w:t>交通运输</w:t>
      </w:r>
      <w:bookmarkEnd w:id="0"/>
      <w:bookmarkEnd w:id="1"/>
      <w:bookmarkStart w:id="9" w:name="_Toc1318614038"/>
      <w:bookmarkStart w:id="10" w:name="_Toc558464480"/>
      <w:r>
        <w:rPr>
          <w:rFonts w:hint="eastAsia" w:ascii="方正小标宋简体" w:hAnsi="方正小标宋简体" w:eastAsia="方正小标宋简体" w:cs="方正小标宋简体"/>
          <w:b w:val="0"/>
          <w:bCs w:val="0"/>
          <w:spacing w:val="41"/>
          <w:sz w:val="60"/>
          <w:szCs w:val="60"/>
          <w:lang w:eastAsia="zh-CN"/>
        </w:rPr>
        <w:t>厅</w:t>
      </w:r>
      <w:bookmarkEnd w:id="2"/>
      <w:bookmarkEnd w:id="3"/>
      <w:bookmarkEnd w:id="4"/>
      <w:bookmarkEnd w:id="5"/>
      <w:bookmarkEnd w:id="6"/>
      <w:bookmarkEnd w:id="7"/>
    </w:p>
    <w:p>
      <w:pPr>
        <w:pStyle w:val="3"/>
        <w:spacing w:before="227" w:line="185" w:lineRule="auto"/>
        <w:jc w:val="center"/>
        <w:outlineLvl w:val="0"/>
        <w:rPr>
          <w:rFonts w:hint="eastAsia" w:ascii="方正小标宋简体" w:hAnsi="方正小标宋简体" w:eastAsia="方正小标宋简体" w:cs="方正小标宋简体"/>
          <w:b w:val="0"/>
          <w:bCs w:val="0"/>
          <w:spacing w:val="41"/>
          <w:sz w:val="60"/>
          <w:szCs w:val="60"/>
        </w:rPr>
      </w:pPr>
      <w:bookmarkStart w:id="11" w:name="_Toc5422"/>
      <w:bookmarkStart w:id="12" w:name="_Toc8719"/>
      <w:bookmarkStart w:id="13" w:name="_Toc28104"/>
      <w:bookmarkStart w:id="14" w:name="_Toc10305"/>
      <w:bookmarkStart w:id="15" w:name="_Toc5633"/>
      <w:bookmarkStart w:id="16" w:name="_Toc9154"/>
      <w:r>
        <w:rPr>
          <w:rFonts w:hint="eastAsia" w:ascii="方正小标宋简体" w:hAnsi="方正小标宋简体" w:eastAsia="方正小标宋简体" w:cs="方正小标宋简体"/>
          <w:b w:val="0"/>
          <w:bCs w:val="0"/>
          <w:spacing w:val="41"/>
          <w:sz w:val="60"/>
          <w:szCs w:val="60"/>
        </w:rPr>
        <w:t>涉企行政检查</w:t>
      </w:r>
      <w:bookmarkEnd w:id="11"/>
      <w:bookmarkEnd w:id="12"/>
      <w:bookmarkEnd w:id="13"/>
      <w:bookmarkEnd w:id="14"/>
      <w:bookmarkEnd w:id="15"/>
      <w:bookmarkEnd w:id="16"/>
    </w:p>
    <w:p>
      <w:pPr>
        <w:pStyle w:val="3"/>
        <w:spacing w:before="227" w:line="185" w:lineRule="auto"/>
        <w:jc w:val="center"/>
        <w:outlineLvl w:val="0"/>
        <w:rPr>
          <w:rFonts w:hint="eastAsia" w:ascii="方正小标宋简体" w:hAnsi="方正小标宋简体" w:eastAsia="方正小标宋简体" w:cs="方正小标宋简体"/>
          <w:b w:val="0"/>
          <w:bCs w:val="0"/>
          <w:spacing w:val="41"/>
          <w:sz w:val="60"/>
          <w:szCs w:val="60"/>
        </w:rPr>
      </w:pPr>
      <w:bookmarkStart w:id="17" w:name="_Toc17409"/>
      <w:bookmarkStart w:id="18" w:name="_Toc24697"/>
      <w:bookmarkStart w:id="19" w:name="_Toc16980"/>
      <w:bookmarkStart w:id="20" w:name="_Toc21113"/>
      <w:bookmarkStart w:id="21" w:name="_Toc30005"/>
      <w:bookmarkStart w:id="22" w:name="_Toc32594"/>
      <w:r>
        <w:rPr>
          <w:rFonts w:hint="eastAsia" w:ascii="方正小标宋简体" w:hAnsi="方正小标宋简体" w:eastAsia="方正小标宋简体" w:cs="方正小标宋简体"/>
          <w:b w:val="0"/>
          <w:bCs w:val="0"/>
          <w:spacing w:val="41"/>
          <w:sz w:val="60"/>
          <w:szCs w:val="60"/>
        </w:rPr>
        <w:t>标准</w:t>
      </w:r>
      <w:bookmarkEnd w:id="8"/>
      <w:bookmarkEnd w:id="9"/>
      <w:bookmarkEnd w:id="10"/>
      <w:bookmarkEnd w:id="17"/>
      <w:bookmarkEnd w:id="18"/>
      <w:bookmarkEnd w:id="19"/>
      <w:bookmarkEnd w:id="20"/>
      <w:bookmarkEnd w:id="21"/>
      <w:bookmarkEnd w:id="22"/>
    </w:p>
    <w:p>
      <w:pPr>
        <w:pStyle w:val="3"/>
        <w:spacing w:before="227" w:line="185" w:lineRule="auto"/>
        <w:jc w:val="center"/>
        <w:outlineLvl w:val="0"/>
        <w:rPr>
          <w:rFonts w:hint="eastAsia" w:ascii="方正小标宋简体" w:hAnsi="方正小标宋简体" w:eastAsia="方正小标宋简体" w:cs="方正小标宋简体"/>
          <w:b w:val="0"/>
          <w:bCs w:val="0"/>
          <w:spacing w:val="41"/>
          <w:sz w:val="60"/>
          <w:szCs w:val="60"/>
        </w:rPr>
      </w:pPr>
    </w:p>
    <w:p>
      <w:pPr>
        <w:pStyle w:val="3"/>
        <w:spacing w:before="227" w:line="185" w:lineRule="auto"/>
        <w:jc w:val="center"/>
        <w:outlineLvl w:val="0"/>
        <w:rPr>
          <w:rFonts w:hint="eastAsia" w:ascii="方正小标宋简体" w:hAnsi="方正小标宋简体" w:eastAsia="方正小标宋简体" w:cs="方正小标宋简体"/>
          <w:b w:val="0"/>
          <w:bCs w:val="0"/>
          <w:spacing w:val="41"/>
          <w:sz w:val="60"/>
          <w:szCs w:val="60"/>
        </w:rPr>
      </w:pPr>
    </w:p>
    <w:p>
      <w:pPr>
        <w:pStyle w:val="3"/>
        <w:spacing w:before="227" w:line="185" w:lineRule="auto"/>
        <w:jc w:val="center"/>
        <w:outlineLvl w:val="0"/>
        <w:rPr>
          <w:rFonts w:hint="eastAsia" w:ascii="方正小标宋简体" w:hAnsi="方正小标宋简体" w:eastAsia="方正小标宋简体" w:cs="方正小标宋简体"/>
          <w:b w:val="0"/>
          <w:bCs w:val="0"/>
          <w:spacing w:val="41"/>
          <w:sz w:val="60"/>
          <w:szCs w:val="60"/>
        </w:rPr>
      </w:pPr>
    </w:p>
    <w:p>
      <w:pPr>
        <w:pStyle w:val="3"/>
        <w:spacing w:before="227" w:line="185" w:lineRule="auto"/>
        <w:jc w:val="center"/>
        <w:outlineLvl w:val="0"/>
        <w:rPr>
          <w:rFonts w:hint="eastAsia" w:ascii="方正小标宋简体" w:hAnsi="方正小标宋简体" w:eastAsia="方正小标宋简体" w:cs="方正小标宋简体"/>
          <w:b w:val="0"/>
          <w:bCs w:val="0"/>
          <w:spacing w:val="41"/>
          <w:sz w:val="60"/>
          <w:szCs w:val="60"/>
        </w:rPr>
      </w:pPr>
    </w:p>
    <w:p>
      <w:pPr>
        <w:pStyle w:val="3"/>
        <w:spacing w:before="227" w:line="185" w:lineRule="auto"/>
        <w:jc w:val="center"/>
        <w:outlineLvl w:val="0"/>
        <w:rPr>
          <w:rFonts w:hint="eastAsia" w:ascii="方正小标宋简体" w:hAnsi="方正小标宋简体" w:eastAsia="方正小标宋简体" w:cs="方正小标宋简体"/>
          <w:b w:val="0"/>
          <w:bCs w:val="0"/>
          <w:spacing w:val="41"/>
          <w:sz w:val="60"/>
          <w:szCs w:val="60"/>
        </w:rPr>
      </w:pPr>
    </w:p>
    <w:p>
      <w:pPr>
        <w:pStyle w:val="3"/>
        <w:spacing w:before="227" w:line="185" w:lineRule="auto"/>
        <w:jc w:val="center"/>
        <w:outlineLvl w:val="0"/>
        <w:rPr>
          <w:rFonts w:hint="eastAsia" w:ascii="方正小标宋简体" w:hAnsi="方正小标宋简体" w:eastAsia="方正小标宋简体" w:cs="方正小标宋简体"/>
          <w:b w:val="0"/>
          <w:bCs w:val="0"/>
          <w:spacing w:val="41"/>
          <w:sz w:val="60"/>
          <w:szCs w:val="60"/>
        </w:rPr>
      </w:pPr>
    </w:p>
    <w:p>
      <w:pPr>
        <w:pStyle w:val="3"/>
        <w:spacing w:before="227" w:line="185" w:lineRule="auto"/>
        <w:jc w:val="center"/>
        <w:outlineLvl w:val="0"/>
        <w:rPr>
          <w:rFonts w:hint="eastAsia" w:ascii="方正小标宋简体" w:hAnsi="方正小标宋简体" w:eastAsia="方正小标宋简体" w:cs="方正小标宋简体"/>
          <w:b w:val="0"/>
          <w:bCs w:val="0"/>
          <w:spacing w:val="41"/>
          <w:sz w:val="60"/>
          <w:szCs w:val="60"/>
        </w:rPr>
      </w:pPr>
    </w:p>
    <w:p>
      <w:pPr>
        <w:pStyle w:val="3"/>
        <w:spacing w:before="227" w:line="185" w:lineRule="auto"/>
        <w:jc w:val="center"/>
        <w:outlineLvl w:val="0"/>
        <w:rPr>
          <w:rFonts w:hint="eastAsia" w:ascii="楷体_GB2312" w:hAnsi="楷体_GB2312" w:eastAsia="楷体_GB2312" w:cs="楷体_GB2312"/>
          <w:b w:val="0"/>
          <w:bCs w:val="0"/>
          <w:spacing w:val="41"/>
          <w:sz w:val="32"/>
          <w:szCs w:val="32"/>
          <w:lang w:eastAsia="zh-CN"/>
        </w:rPr>
      </w:pPr>
      <w:r>
        <w:rPr>
          <w:rFonts w:hint="eastAsia" w:ascii="楷体_GB2312" w:hAnsi="楷体_GB2312" w:eastAsia="楷体_GB2312" w:cs="楷体_GB2312"/>
          <w:b w:val="0"/>
          <w:bCs w:val="0"/>
          <w:spacing w:val="41"/>
          <w:sz w:val="32"/>
          <w:szCs w:val="32"/>
          <w:lang w:eastAsia="zh-CN"/>
        </w:rPr>
        <w:t>山西省交通运输厅</w:t>
      </w:r>
    </w:p>
    <w:p>
      <w:pPr>
        <w:pStyle w:val="3"/>
        <w:spacing w:before="227" w:line="185" w:lineRule="auto"/>
        <w:jc w:val="center"/>
        <w:outlineLvl w:val="0"/>
        <w:rPr>
          <w:rFonts w:hint="eastAsia" w:ascii="楷体_GB2312" w:hAnsi="楷体_GB2312" w:eastAsia="楷体_GB2312" w:cs="楷体_GB2312"/>
          <w:b w:val="0"/>
          <w:bCs w:val="0"/>
          <w:spacing w:val="41"/>
          <w:sz w:val="32"/>
          <w:szCs w:val="32"/>
          <w:lang w:val="en-US" w:eastAsia="zh-CN"/>
        </w:rPr>
      </w:pPr>
      <w:r>
        <w:rPr>
          <w:rFonts w:hint="eastAsia" w:ascii="楷体_GB2312" w:hAnsi="楷体_GB2312" w:eastAsia="楷体_GB2312" w:cs="楷体_GB2312"/>
          <w:b w:val="0"/>
          <w:bCs w:val="0"/>
          <w:spacing w:val="41"/>
          <w:sz w:val="32"/>
          <w:szCs w:val="32"/>
          <w:lang w:val="en-US" w:eastAsia="zh-CN"/>
        </w:rPr>
        <w:t>2025年12月</w:t>
      </w:r>
    </w:p>
    <w:p>
      <w:pPr>
        <w:spacing w:line="280" w:lineRule="auto"/>
        <w:jc w:val="center"/>
        <w:rPr>
          <w:rFonts w:hint="eastAsia" w:ascii="楷体_GB2312" w:hAnsi="楷体_GB2312" w:eastAsia="楷体_GB2312" w:cs="楷体_GB2312"/>
          <w:b/>
          <w:bCs/>
          <w:i w:val="0"/>
          <w:iCs w:val="0"/>
          <w:spacing w:val="41"/>
          <w:sz w:val="32"/>
          <w:szCs w:val="32"/>
          <w:lang w:eastAsia="zh-CN"/>
        </w:rPr>
      </w:pPr>
      <w:bookmarkStart w:id="23" w:name="_Toc1795"/>
      <w:bookmarkStart w:id="24" w:name="_Toc28880"/>
    </w:p>
    <w:bookmarkEnd w:id="23"/>
    <w:bookmarkEnd w:id="24"/>
    <w:p>
      <w:pPr>
        <w:spacing w:line="280" w:lineRule="auto"/>
        <w:jc w:val="center"/>
        <w:rPr>
          <w:rFonts w:hint="eastAsia" w:ascii="楷体_GB2312" w:hAnsi="楷体_GB2312" w:eastAsia="楷体_GB2312" w:cs="楷体_GB2312"/>
          <w:b/>
          <w:bCs/>
          <w:i w:val="0"/>
          <w:iCs w:val="0"/>
          <w:spacing w:val="41"/>
          <w:sz w:val="32"/>
          <w:szCs w:val="32"/>
          <w:lang w:eastAsia="zh-CN"/>
        </w:rPr>
        <w:sectPr>
          <w:footerReference r:id="rId6" w:type="default"/>
          <w:pgSz w:w="11906" w:h="16838"/>
          <w:pgMar w:top="1429" w:right="1525" w:bottom="1247" w:left="1525" w:header="0" w:footer="1134" w:gutter="0"/>
          <w:pgNumType w:fmt="decimal"/>
          <w:cols w:space="0" w:num="1"/>
          <w:rtlGutter w:val="0"/>
          <w:docGrid w:linePitch="0" w:charSpace="0"/>
        </w:sect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textAlignment w:val="baseline"/>
        <w:rPr>
          <w:rFonts w:hint="default" w:ascii="Times New Roman" w:hAnsi="Times New Roman" w:cs="Times New Roma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ind w:left="0" w:leftChars="0" w:firstLine="0" w:firstLineChars="0"/>
        <w:textAlignment w:val="baseline"/>
        <w:rPr>
          <w:rFonts w:hint="default" w:ascii="Times New Roman" w:hAnsi="Times New Roman" w:cs="Times New Roman"/>
        </w:rPr>
      </w:pPr>
    </w:p>
    <w:sdt>
      <w:sdtPr>
        <w:rPr>
          <w:rFonts w:hint="eastAsia" w:ascii="方正大标宋简体" w:hAnsi="方正大标宋简体" w:eastAsia="方正大标宋简体" w:cs="方正大标宋简体"/>
          <w:snapToGrid w:val="0"/>
          <w:color w:val="000000"/>
          <w:kern w:val="0"/>
          <w:sz w:val="44"/>
          <w:szCs w:val="44"/>
          <w:lang w:val="en-US" w:eastAsia="en-US" w:bidi="ar-SA"/>
        </w:rPr>
        <w:id w:val="709174959"/>
        <w15:color w:val="DBDBDB"/>
        <w:docPartObj>
          <w:docPartGallery w:val="Table of Contents"/>
          <w:docPartUnique/>
        </w:docPartObj>
      </w:sdtPr>
      <w:sdtEndPr>
        <w:rPr>
          <w:rFonts w:hint="eastAsia" w:ascii="仿宋_GB2312" w:hAnsi="仿宋_GB2312" w:eastAsia="仿宋_GB2312" w:cs="仿宋_GB2312"/>
          <w:snapToGrid w:val="0"/>
          <w:color w:val="000000"/>
          <w:kern w:val="0"/>
          <w:sz w:val="32"/>
          <w:szCs w:val="32"/>
          <w:lang w:val="en-US" w:eastAsia="en-US" w:bidi="ar-SA"/>
        </w:rPr>
      </w:sdtEndPr>
      <w:sdtContent>
        <w:p>
          <w:pPr>
            <w:keepNext w:val="0"/>
            <w:keepLines w:val="0"/>
            <w:pageBreakBefore w:val="0"/>
            <w:widowControl/>
            <w:kinsoku w:val="0"/>
            <w:wordWrap/>
            <w:overflowPunct/>
            <w:topLinePunct w:val="0"/>
            <w:autoSpaceDE w:val="0"/>
            <w:autoSpaceDN w:val="0"/>
            <w:bidi w:val="0"/>
            <w:adjustRightInd w:val="0"/>
            <w:snapToGrid w:val="0"/>
            <w:spacing w:before="0" w:after="0" w:line="590" w:lineRule="exact"/>
            <w:ind w:left="0" w:leftChars="0" w:right="0" w:rightChars="0" w:firstLine="0" w:firstLineChars="0"/>
            <w:jc w:val="center"/>
            <w:textAlignment w:val="baseline"/>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目</w:t>
          </w:r>
          <w:r>
            <w:rPr>
              <w:rFonts w:hint="eastAsia" w:ascii="方正大标宋简体" w:hAnsi="方正大标宋简体" w:eastAsia="方正大标宋简体" w:cs="方正大标宋简体"/>
              <w:sz w:val="44"/>
              <w:szCs w:val="44"/>
              <w:lang w:val="en-US" w:eastAsia="zh-CN"/>
            </w:rPr>
            <w:t xml:space="preserve">  </w:t>
          </w:r>
          <w:r>
            <w:rPr>
              <w:rFonts w:hint="eastAsia" w:ascii="方正大标宋简体" w:hAnsi="方正大标宋简体" w:eastAsia="方正大标宋简体" w:cs="方正大标宋简体"/>
              <w:sz w:val="44"/>
              <w:szCs w:val="44"/>
            </w:rPr>
            <w:t>录</w:t>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"1-3" \h \u </w:instrText>
          </w:r>
          <w:r>
            <w:rPr>
              <w:rFonts w:hint="default" w:ascii="Times New Roman" w:hAnsi="Times New Roman" w:eastAsia="仿宋_GB2312" w:cs="Times New Roman"/>
              <w:sz w:val="32"/>
              <w:szCs w:val="32"/>
            </w:rPr>
            <w:fldChar w:fldCharType="separate"/>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rPr>
            <w:t>01道路客运经营者检查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napToGrid w:val="0"/>
              <w:spacing w:val="11"/>
              <w:kern w:val="0"/>
              <w:sz w:val="32"/>
              <w:szCs w:val="32"/>
              <w:lang w:val="en-US" w:eastAsia="en-US" w:bidi="ar-SA"/>
            </w:rPr>
            <w:t>02道路客运站经营者检查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rPr>
            <w:t>03城市公共汽车和电车客运运营者检查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_Toc18753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rPr>
            <w:t>04城市轨道交通运营者及相关单位检查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_Toc18753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_Toc8198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rPr>
            <w:t>05巡游出租车客运经营者检查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_Toc8198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_Toc18120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napToGrid w:val="0"/>
              <w:spacing w:val="11"/>
              <w:kern w:val="0"/>
              <w:sz w:val="32"/>
              <w:szCs w:val="32"/>
              <w:lang w:val="en-US" w:eastAsia="en-US" w:bidi="ar-SA"/>
            </w:rPr>
            <w:t>06网约车平台经营者检查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_Toc18120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_Toc3777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napToGrid w:val="0"/>
              <w:spacing w:val="11"/>
              <w:kern w:val="0"/>
              <w:sz w:val="32"/>
              <w:szCs w:val="32"/>
              <w:lang w:val="en-US" w:eastAsia="en-US" w:bidi="ar-SA"/>
            </w:rPr>
            <w:t>07道路普通货物运输及站场经营者检查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_Toc3777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rPr>
            <w:t>08道路危险货物（含放射性）运输经营者检查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_Toc18619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rPr>
            <w:t>09国际道路运输经营者检查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_Toc18619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_Toc16622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rPr>
            <w:t>10机动车驾驶员培训机构检查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_Toc10687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rPr>
            <w:t>11机动车维修经营者检查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_Toc10687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_Toc27065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rPr>
            <w:t>12小微型客车租赁经营者检查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_Toc27065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_Toc11895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rPr>
            <w:t>13收费公路经营管理者检查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_Toc11895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napToGrid w:val="0"/>
              <w:spacing w:val="11"/>
              <w:kern w:val="0"/>
              <w:sz w:val="32"/>
              <w:szCs w:val="32"/>
              <w:lang w:val="en-US" w:eastAsia="en-US" w:bidi="ar-SA"/>
            </w:rPr>
            <w:t>14公路养护作业单位检查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_Toc12149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napToGrid w:val="0"/>
              <w:spacing w:val="11"/>
              <w:kern w:val="0"/>
              <w:sz w:val="32"/>
              <w:szCs w:val="32"/>
              <w:lang w:val="en-US" w:eastAsia="en-US" w:bidi="ar-SA"/>
            </w:rPr>
            <w:t>15涉路施工活动建设及管理单位检查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_Toc5973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rPr>
            <w:t>16水路运输经营者检查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_Toc5545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napToGrid w:val="0"/>
              <w:spacing w:val="11"/>
              <w:kern w:val="0"/>
              <w:sz w:val="32"/>
              <w:szCs w:val="32"/>
              <w:lang w:val="en-US" w:eastAsia="en-US" w:bidi="ar-SA"/>
            </w:rPr>
            <w:t>17水路运输辅助业务经营者检查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_Toc5545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_Toc11269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lang w:val="en-US" w:eastAsia="zh-CN"/>
            </w:rPr>
            <w:t>18</w:t>
          </w:r>
          <w:r>
            <w:rPr>
              <w:rFonts w:hint="eastAsia" w:ascii="仿宋_GB2312" w:hAnsi="仿宋_GB2312" w:eastAsia="仿宋_GB2312" w:cs="仿宋_GB2312"/>
              <w:bCs w:val="0"/>
              <w:spacing w:val="11"/>
              <w:sz w:val="32"/>
              <w:szCs w:val="32"/>
            </w:rPr>
            <w:t>与航道有关工程的建设单位检查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_Toc11269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_Toc23386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lang w:val="en-US" w:eastAsia="zh-CN"/>
            </w:rPr>
            <w:t>19</w:t>
          </w:r>
          <w:r>
            <w:rPr>
              <w:rFonts w:hint="eastAsia" w:ascii="仿宋_GB2312" w:hAnsi="仿宋_GB2312" w:eastAsia="仿宋_GB2312" w:cs="仿宋_GB2312"/>
              <w:bCs w:val="0"/>
              <w:spacing w:val="11"/>
              <w:sz w:val="32"/>
              <w:szCs w:val="32"/>
            </w:rPr>
            <w:t>航运公司安全与防污染监督检查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_Toc23386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_Toc17098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napToGrid w:val="0"/>
              <w:spacing w:val="11"/>
              <w:kern w:val="0"/>
              <w:sz w:val="32"/>
              <w:szCs w:val="32"/>
              <w:lang w:val="en-US" w:eastAsia="zh-CN" w:bidi="ar-SA"/>
            </w:rPr>
            <w:t>20</w:t>
          </w:r>
          <w:r>
            <w:rPr>
              <w:rFonts w:hint="eastAsia" w:ascii="仿宋_GB2312" w:hAnsi="仿宋_GB2312" w:eastAsia="仿宋_GB2312" w:cs="仿宋_GB2312"/>
              <w:bCs w:val="0"/>
              <w:snapToGrid w:val="0"/>
              <w:spacing w:val="11"/>
              <w:kern w:val="0"/>
              <w:sz w:val="32"/>
              <w:szCs w:val="32"/>
              <w:lang w:val="en-US" w:eastAsia="en-US" w:bidi="ar-SA"/>
            </w:rPr>
            <w:t>船员培训机构检查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lang w:val="en-US" w:eastAsia="zh-CN"/>
            </w:rPr>
            <w:t>21</w:t>
          </w:r>
          <w:r>
            <w:rPr>
              <w:rFonts w:hint="eastAsia" w:ascii="仿宋_GB2312" w:hAnsi="仿宋_GB2312" w:eastAsia="仿宋_GB2312" w:cs="仿宋_GB2312"/>
              <w:bCs w:val="0"/>
              <w:spacing w:val="11"/>
              <w:sz w:val="32"/>
              <w:szCs w:val="32"/>
            </w:rPr>
            <w:t>防治船舶污染应急防备和处置的监督检查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lang w:val="en-US" w:eastAsia="zh-CN"/>
            </w:rPr>
            <w:t>22</w:t>
          </w:r>
          <w:r>
            <w:rPr>
              <w:rFonts w:hint="eastAsia" w:ascii="仿宋_GB2312" w:hAnsi="仿宋_GB2312" w:eastAsia="仿宋_GB2312" w:cs="仿宋_GB2312"/>
              <w:bCs w:val="0"/>
              <w:spacing w:val="11"/>
              <w:sz w:val="32"/>
              <w:szCs w:val="32"/>
            </w:rPr>
            <w:t>公路水运工程建设程序与建设市场检查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_Toc26996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lang w:val="en-US" w:eastAsia="zh-CN"/>
            </w:rPr>
            <w:t>23</w:t>
          </w:r>
          <w:r>
            <w:rPr>
              <w:rFonts w:hint="eastAsia" w:ascii="仿宋_GB2312" w:hAnsi="仿宋_GB2312" w:eastAsia="仿宋_GB2312" w:cs="仿宋_GB2312"/>
              <w:bCs w:val="0"/>
              <w:spacing w:val="11"/>
              <w:sz w:val="32"/>
              <w:szCs w:val="32"/>
            </w:rPr>
            <w:t>公路水运工程质量监督检查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_Toc26996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_Toc26515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lang w:val="en-US" w:eastAsia="zh-CN"/>
            </w:rPr>
            <w:t>24</w:t>
          </w:r>
          <w:r>
            <w:rPr>
              <w:rFonts w:hint="eastAsia" w:ascii="仿宋_GB2312" w:hAnsi="仿宋_GB2312" w:eastAsia="仿宋_GB2312" w:cs="仿宋_GB2312"/>
              <w:bCs w:val="0"/>
              <w:spacing w:val="11"/>
              <w:sz w:val="32"/>
              <w:szCs w:val="32"/>
            </w:rPr>
            <w:t>公路水运工程安全监管检查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_Toc26515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_Toc16061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lang w:val="en-US" w:eastAsia="zh-CN"/>
            </w:rPr>
            <w:t>25</w:t>
          </w:r>
          <w:r>
            <w:rPr>
              <w:rFonts w:hint="eastAsia" w:ascii="仿宋_GB2312" w:hAnsi="仿宋_GB2312" w:eastAsia="仿宋_GB2312" w:cs="仿宋_GB2312"/>
              <w:bCs w:val="0"/>
              <w:spacing w:val="11"/>
              <w:sz w:val="32"/>
              <w:szCs w:val="32"/>
            </w:rPr>
            <w:t>公路水路行业产品质量监督抽查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_Toc9691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lang w:val="en-US" w:eastAsia="zh-CN"/>
            </w:rPr>
            <w:t>26</w:t>
          </w:r>
          <w:r>
            <w:rPr>
              <w:rFonts w:hint="eastAsia" w:ascii="仿宋_GB2312" w:hAnsi="仿宋_GB2312" w:eastAsia="仿宋_GB2312" w:cs="仿宋_GB2312"/>
              <w:bCs w:val="0"/>
              <w:spacing w:val="11"/>
              <w:sz w:val="32"/>
              <w:szCs w:val="32"/>
            </w:rPr>
            <w:t>公路水路关键信息基础设施网络安全检查检测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_Toc18206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napToGrid w:val="0"/>
              <w:spacing w:val="11"/>
              <w:kern w:val="0"/>
              <w:sz w:val="32"/>
              <w:szCs w:val="32"/>
              <w:lang w:val="en-US" w:eastAsia="zh-CN" w:bidi="ar-SA"/>
            </w:rPr>
            <w:t>27对道路货物运输源头单位的</w:t>
          </w:r>
          <w:r>
            <w:rPr>
              <w:rFonts w:hint="eastAsia" w:ascii="仿宋_GB2312" w:hAnsi="仿宋_GB2312" w:eastAsia="仿宋_GB2312" w:cs="仿宋_GB2312"/>
              <w:bCs w:val="0"/>
              <w:snapToGrid w:val="0"/>
              <w:spacing w:val="11"/>
              <w:kern w:val="0"/>
              <w:sz w:val="32"/>
              <w:szCs w:val="32"/>
              <w:lang w:val="en-US" w:eastAsia="en-US" w:bidi="ar-SA"/>
            </w:rPr>
            <w:t>监管检查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_Toc18995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napToGrid w:val="0"/>
              <w:spacing w:val="11"/>
              <w:kern w:val="0"/>
              <w:sz w:val="32"/>
              <w:szCs w:val="32"/>
              <w:lang w:val="en-US" w:eastAsia="zh-CN" w:bidi="ar-SA"/>
            </w:rPr>
            <w:t>28对高速公路服务区经营单位的</w:t>
          </w:r>
          <w:r>
            <w:rPr>
              <w:rFonts w:hint="eastAsia" w:ascii="仿宋_GB2312" w:hAnsi="仿宋_GB2312" w:eastAsia="仿宋_GB2312" w:cs="仿宋_GB2312"/>
              <w:bCs w:val="0"/>
              <w:snapToGrid w:val="0"/>
              <w:spacing w:val="11"/>
              <w:kern w:val="0"/>
              <w:sz w:val="32"/>
              <w:szCs w:val="32"/>
              <w:lang w:val="en-US" w:eastAsia="en-US" w:bidi="ar-SA"/>
            </w:rPr>
            <w:t>监管检查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90" w:lineRule="exact"/>
            <w:ind w:left="0" w:lef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11"/>
              <w:sz w:val="32"/>
              <w:szCs w:val="32"/>
              <w:lang w:val="en-US" w:eastAsia="zh-CN"/>
            </w:rPr>
            <w:t>29</w:t>
          </w:r>
          <w:r>
            <w:rPr>
              <w:rFonts w:hint="eastAsia" w:ascii="仿宋_GB2312" w:hAnsi="仿宋_GB2312" w:eastAsia="仿宋_GB2312" w:cs="仿宋_GB2312"/>
              <w:bCs w:val="0"/>
              <w:spacing w:val="11"/>
              <w:sz w:val="32"/>
              <w:szCs w:val="32"/>
              <w:lang w:eastAsia="zh-CN"/>
            </w:rPr>
            <w:t>对高速公路</w:t>
          </w:r>
          <w:r>
            <w:rPr>
              <w:rFonts w:hint="eastAsia" w:ascii="仿宋_GB2312" w:hAnsi="仿宋_GB2312" w:eastAsia="仿宋_GB2312" w:cs="仿宋_GB2312"/>
              <w:bCs w:val="0"/>
              <w:spacing w:val="11"/>
              <w:sz w:val="32"/>
              <w:szCs w:val="32"/>
              <w:lang w:val="en-US" w:eastAsia="zh-CN"/>
            </w:rPr>
            <w:t>经营者</w:t>
          </w:r>
          <w:r>
            <w:rPr>
              <w:rFonts w:hint="eastAsia" w:ascii="仿宋_GB2312" w:hAnsi="仿宋_GB2312" w:eastAsia="仿宋_GB2312" w:cs="仿宋_GB2312"/>
              <w:bCs w:val="0"/>
              <w:spacing w:val="11"/>
              <w:sz w:val="32"/>
              <w:szCs w:val="32"/>
              <w:lang w:eastAsia="zh-CN"/>
            </w:rPr>
            <w:t>开展超限检测的</w:t>
          </w:r>
          <w:r>
            <w:rPr>
              <w:rFonts w:hint="eastAsia" w:ascii="仿宋_GB2312" w:hAnsi="仿宋_GB2312" w:eastAsia="仿宋_GB2312" w:cs="仿宋_GB2312"/>
              <w:bCs w:val="0"/>
              <w:spacing w:val="11"/>
              <w:sz w:val="32"/>
              <w:szCs w:val="32"/>
            </w:rPr>
            <w:t>监管检查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
            <w:keepNext w:val="0"/>
            <w:keepLines w:val="0"/>
            <w:pageBreakBefore w:val="0"/>
            <w:widowControl/>
            <w:kinsoku w:val="0"/>
            <w:wordWrap/>
            <w:overflowPunct/>
            <w:topLinePunct w:val="0"/>
            <w:autoSpaceDE w:val="0"/>
            <w:autoSpaceDN w:val="0"/>
            <w:bidi w:val="0"/>
            <w:adjustRightInd w:val="0"/>
            <w:snapToGrid w:val="0"/>
            <w:spacing w:after="0" w:line="590" w:lineRule="exact"/>
            <w:ind w:left="0" w:leftChars="0"/>
            <w:textAlignment w:val="baseline"/>
            <w:outlineLvl w:val="0"/>
          </w:pPr>
          <w:r>
            <w:rPr>
              <w:rFonts w:hint="default" w:ascii="Times New Roman" w:hAnsi="Times New Roman" w:eastAsia="仿宋_GB2312" w:cs="Times New Roman"/>
              <w:szCs w:val="32"/>
            </w:rPr>
            <w:fldChar w:fldCharType="end"/>
          </w:r>
          <w:bookmarkStart w:id="25" w:name="bookmark1"/>
          <w:bookmarkEnd w:id="25"/>
          <w:bookmarkStart w:id="26" w:name="_Toc749595866"/>
        </w:p>
      </w:sdtContent>
    </w:sdt>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sectPr>
          <w:footerReference r:id="rId7" w:type="default"/>
          <w:pgSz w:w="11906" w:h="16838"/>
          <w:pgMar w:top="1701" w:right="1587" w:bottom="1417" w:left="1587" w:header="0" w:footer="1134" w:gutter="0"/>
          <w:pgNumType w:fmt="decimal" w:start="1"/>
          <w:cols w:space="0" w:num="1"/>
          <w:rtlGutter w:val="0"/>
          <w:docGrid w:linePitch="0" w:charSpace="0"/>
        </w:sectPr>
      </w:pP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z w:val="32"/>
          <w:szCs w:val="32"/>
        </w:rPr>
      </w:pPr>
      <w:bookmarkStart w:id="27" w:name="_Toc24301"/>
      <w:r>
        <w:rPr>
          <w:rFonts w:hint="eastAsia" w:ascii="黑体" w:hAnsi="黑体" w:eastAsia="黑体" w:cs="黑体"/>
          <w:b w:val="0"/>
          <w:bCs w:val="0"/>
          <w:spacing w:val="11"/>
          <w:sz w:val="32"/>
          <w:szCs w:val="32"/>
        </w:rPr>
        <w:t>01道路客运经营者检查</w:t>
      </w:r>
      <w:bookmarkEnd w:id="26"/>
      <w:bookmarkEnd w:id="27"/>
    </w:p>
    <w:p>
      <w:pPr>
        <w:spacing w:line="171" w:lineRule="exact"/>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849"/>
        <w:gridCol w:w="6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91" w:hRule="atLeast"/>
          <w:jc w:val="center"/>
        </w:trPr>
        <w:tc>
          <w:tcPr>
            <w:tcW w:w="28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检查对象</w:t>
            </w:r>
          </w:p>
        </w:tc>
        <w:tc>
          <w:tcPr>
            <w:tcW w:w="622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道路客运经营者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91" w:hRule="atLeast"/>
          <w:jc w:val="center"/>
        </w:trPr>
        <w:tc>
          <w:tcPr>
            <w:tcW w:w="28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lang w:eastAsia="zh-CN"/>
              </w:rPr>
            </w:pPr>
            <w:r>
              <w:rPr>
                <w:rFonts w:hint="eastAsia" w:ascii="宋体" w:hAnsi="宋体" w:eastAsia="宋体" w:cs="宋体"/>
                <w:b w:val="0"/>
                <w:bCs w:val="0"/>
                <w:spacing w:val="0"/>
                <w:position w:val="0"/>
                <w:sz w:val="21"/>
                <w:szCs w:val="21"/>
                <w:lang w:eastAsia="zh-CN"/>
              </w:rPr>
              <w:t>检查级别</w:t>
            </w:r>
          </w:p>
        </w:tc>
        <w:tc>
          <w:tcPr>
            <w:tcW w:w="622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lang w:eastAsia="zh-CN"/>
              </w:rPr>
            </w:pPr>
            <w:r>
              <w:rPr>
                <w:rFonts w:hint="eastAsia" w:ascii="宋体" w:hAnsi="宋体" w:eastAsia="宋体" w:cs="宋体"/>
                <w:b w:val="0"/>
                <w:bCs w:val="0"/>
                <w:spacing w:val="0"/>
                <w:position w:val="0"/>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97"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30" w:hRule="atLeast"/>
          <w:jc w:val="center"/>
        </w:trPr>
        <w:tc>
          <w:tcPr>
            <w:tcW w:w="28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5"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检查内容</w:t>
            </w:r>
          </w:p>
        </w:tc>
        <w:tc>
          <w:tcPr>
            <w:tcW w:w="622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22"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检查内容一：经营资质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02" w:hRule="atLeast"/>
          <w:jc w:val="center"/>
        </w:trPr>
        <w:tc>
          <w:tcPr>
            <w:tcW w:w="28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1.是否取得道路运输经营许可</w:t>
            </w:r>
          </w:p>
        </w:tc>
        <w:tc>
          <w:tcPr>
            <w:tcW w:w="622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《中华人民共和国道路运输条例》第八条、第十条、第六十三条第二项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《道路旅客运输及客运站管理规定》第十一条、第十二条、第十三条第一款、第九十三条第一项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34" w:hRule="atLeast"/>
          <w:jc w:val="center"/>
        </w:trPr>
        <w:tc>
          <w:tcPr>
            <w:tcW w:w="28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2.是否取得道路客运班线经营许可</w:t>
            </w:r>
          </w:p>
        </w:tc>
        <w:tc>
          <w:tcPr>
            <w:tcW w:w="622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11"/>
                <w:position w:val="0"/>
                <w:sz w:val="21"/>
                <w:szCs w:val="21"/>
              </w:rPr>
              <w:t>《道路旅客运输及客运站管理规定》第十二条、第十三条第二款、</w:t>
            </w:r>
            <w:r>
              <w:rPr>
                <w:rFonts w:hint="eastAsia" w:ascii="宋体" w:hAnsi="宋体" w:eastAsia="宋体" w:cs="宋体"/>
                <w:b w:val="0"/>
                <w:bCs w:val="0"/>
                <w:spacing w:val="0"/>
                <w:position w:val="0"/>
                <w:sz w:val="21"/>
                <w:szCs w:val="21"/>
              </w:rPr>
              <w:t>第九十三条第二项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08" w:hRule="atLeast"/>
          <w:jc w:val="center"/>
        </w:trPr>
        <w:tc>
          <w:tcPr>
            <w:tcW w:w="28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3</w:t>
            </w:r>
            <w:r>
              <w:rPr>
                <w:rFonts w:hint="eastAsia" w:ascii="宋体" w:hAnsi="宋体" w:eastAsia="宋体" w:cs="宋体"/>
                <w:b w:val="0"/>
                <w:bCs w:val="0"/>
                <w:spacing w:val="0"/>
                <w:position w:val="0"/>
                <w:sz w:val="21"/>
                <w:szCs w:val="21"/>
              </w:rPr>
              <w:t>.是否使用失效、伪造、变造、被注销等无效的道路客运许可证件从事道路客运经营的</w:t>
            </w:r>
          </w:p>
        </w:tc>
        <w:tc>
          <w:tcPr>
            <w:tcW w:w="622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《道路旅客运输及客运站管理规定》第十三条、第三十二条、第九十三条第三项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50" w:hRule="atLeast"/>
          <w:jc w:val="center"/>
        </w:trPr>
        <w:tc>
          <w:tcPr>
            <w:tcW w:w="28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4.是否存在超越许可事项，从事道路客运经营的</w:t>
            </w:r>
          </w:p>
        </w:tc>
        <w:tc>
          <w:tcPr>
            <w:tcW w:w="622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《道路旅客运输及客运站管理规定》第三十四条、第九十三条第四项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17" w:hRule="atLeast"/>
          <w:jc w:val="center"/>
        </w:trPr>
        <w:tc>
          <w:tcPr>
            <w:tcW w:w="28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5.是否非法转让、出租道路运输经营许可证件</w:t>
            </w:r>
          </w:p>
        </w:tc>
        <w:tc>
          <w:tcPr>
            <w:tcW w:w="622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《中华人民共和国道路运输条例》第六十六条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《道路旅客运输及客运站管理规定》第三十四条、第九十五条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58"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检查内容二：人员管理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44" w:hRule="atLeast"/>
          <w:jc w:val="center"/>
        </w:trPr>
        <w:tc>
          <w:tcPr>
            <w:tcW w:w="28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6.运输企业主要负责人和安全管理人员是否通过主管部门考核合格</w:t>
            </w:r>
          </w:p>
        </w:tc>
        <w:tc>
          <w:tcPr>
            <w:tcW w:w="62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《中华人民共和国安全生产法》第二十七条第二款、第九十七条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napToGrid w:val="0"/>
                <w:color w:val="000000"/>
                <w:spacing w:val="0"/>
                <w:kern w:val="0"/>
                <w:position w:val="0"/>
                <w:sz w:val="21"/>
                <w:szCs w:val="21"/>
                <w:lang w:val="en-US" w:eastAsia="zh-CN" w:bidi="ar-SA"/>
              </w:rPr>
              <w:t>《山西省安全生产条例》第九条第九项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20" w:hRule="atLeast"/>
          <w:jc w:val="center"/>
        </w:trPr>
        <w:tc>
          <w:tcPr>
            <w:tcW w:w="28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7.</w:t>
            </w:r>
            <w:r>
              <w:rPr>
                <w:rFonts w:hint="eastAsia" w:ascii="宋体" w:hAnsi="宋体" w:eastAsia="宋体" w:cs="宋体"/>
                <w:b w:val="0"/>
                <w:bCs w:val="0"/>
                <w:spacing w:val="0"/>
                <w:position w:val="0"/>
                <w:sz w:val="21"/>
                <w:szCs w:val="21"/>
              </w:rPr>
              <w:t>经营性道路旅客运输驾驶员是否取得从业资格</w:t>
            </w:r>
          </w:p>
        </w:tc>
        <w:tc>
          <w:tcPr>
            <w:tcW w:w="622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《中华人民共和国道路运输条例》第九条、第六十四条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《道路旅客运输及客运站管理规定》第十一条第二项、第九十七条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《道路运输从业人员管理规定》第九条、第四十六条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46"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检查内容三：车辆管理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3" w:hRule="atLeast"/>
          <w:jc w:val="center"/>
        </w:trPr>
        <w:tc>
          <w:tcPr>
            <w:tcW w:w="28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8</w:t>
            </w:r>
            <w:r>
              <w:rPr>
                <w:rFonts w:hint="eastAsia" w:ascii="宋体" w:hAnsi="宋体" w:eastAsia="宋体" w:cs="宋体"/>
                <w:b w:val="0"/>
                <w:bCs w:val="0"/>
                <w:spacing w:val="0"/>
                <w:position w:val="0"/>
                <w:sz w:val="21"/>
                <w:szCs w:val="21"/>
              </w:rPr>
              <w:t>.是否具有与其经营业务相适应并经检测合格的客车，且客车未擅自改装</w:t>
            </w:r>
          </w:p>
        </w:tc>
        <w:tc>
          <w:tcPr>
            <w:tcW w:w="6222"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《中华人民共和国道路运输条例》第八条、第三十条、第六十九条</w:t>
            </w:r>
          </w:p>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《道路旅客运输及客运站管理规定》第十一条第一项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37" w:hRule="atLeast"/>
          <w:jc w:val="center"/>
        </w:trPr>
        <w:tc>
          <w:tcPr>
            <w:tcW w:w="28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9</w:t>
            </w:r>
            <w:r>
              <w:rPr>
                <w:rFonts w:hint="eastAsia" w:ascii="宋体" w:hAnsi="宋体" w:eastAsia="宋体" w:cs="宋体"/>
                <w:b w:val="0"/>
                <w:bCs w:val="0"/>
                <w:spacing w:val="0"/>
                <w:position w:val="0"/>
                <w:sz w:val="21"/>
                <w:szCs w:val="21"/>
              </w:rPr>
              <w:t>.</w:t>
            </w:r>
            <w:r>
              <w:rPr>
                <w:rFonts w:hint="eastAsia" w:ascii="宋体" w:hAnsi="宋体" w:eastAsia="宋体" w:cs="宋体"/>
                <w:b w:val="0"/>
                <w:bCs w:val="0"/>
                <w:spacing w:val="-11"/>
                <w:position w:val="0"/>
                <w:sz w:val="21"/>
                <w:szCs w:val="21"/>
              </w:rPr>
              <w:t>车辆是否取得道路运输证，</w:t>
            </w:r>
            <w:r>
              <w:rPr>
                <w:rFonts w:hint="eastAsia" w:ascii="宋体" w:hAnsi="宋体" w:eastAsia="宋体" w:cs="宋体"/>
                <w:b w:val="0"/>
                <w:bCs w:val="0"/>
                <w:spacing w:val="0"/>
                <w:position w:val="0"/>
                <w:sz w:val="21"/>
                <w:szCs w:val="21"/>
              </w:rPr>
              <w:t>且</w:t>
            </w:r>
            <w:r>
              <w:rPr>
                <w:rFonts w:hint="eastAsia" w:ascii="宋体" w:hAnsi="宋体" w:eastAsia="宋体" w:cs="宋体"/>
                <w:b w:val="0"/>
                <w:bCs w:val="0"/>
                <w:spacing w:val="-11"/>
                <w:position w:val="0"/>
                <w:sz w:val="21"/>
                <w:szCs w:val="21"/>
              </w:rPr>
              <w:t>不存在失效、伪造、变造、</w:t>
            </w:r>
            <w:r>
              <w:rPr>
                <w:rFonts w:hint="eastAsia" w:ascii="宋体" w:hAnsi="宋体" w:eastAsia="宋体" w:cs="宋体"/>
                <w:b w:val="0"/>
                <w:bCs w:val="0"/>
                <w:spacing w:val="0"/>
                <w:position w:val="0"/>
                <w:sz w:val="21"/>
                <w:szCs w:val="21"/>
              </w:rPr>
              <w:t>被注销等无效情形</w:t>
            </w:r>
          </w:p>
        </w:tc>
        <w:tc>
          <w:tcPr>
            <w:tcW w:w="622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《道路旅客运输及客运站管理规定》第二十五条、第六十二条、第九十七条</w:t>
            </w:r>
          </w:p>
        </w:tc>
      </w:tr>
    </w:tbl>
    <w:p>
      <w:pPr>
        <w:rPr>
          <w:rFonts w:hint="eastAsia" w:ascii="宋体" w:hAnsi="宋体" w:eastAsia="宋体" w:cs="宋体"/>
          <w:b w:val="0"/>
          <w:bCs w:val="0"/>
          <w:sz w:val="21"/>
          <w:szCs w:val="21"/>
        </w:rPr>
      </w:pPr>
    </w:p>
    <w:p>
      <w:pPr>
        <w:pStyle w:val="2"/>
        <w:rPr>
          <w:rFonts w:hint="eastAsia" w:ascii="宋体" w:hAnsi="宋体" w:eastAsia="宋体" w:cs="宋体"/>
          <w:b w:val="0"/>
          <w:bCs w:val="0"/>
          <w:sz w:val="21"/>
          <w:szCs w:val="21"/>
        </w:rPr>
      </w:pPr>
    </w:p>
    <w:p>
      <w:pPr>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881"/>
        <w:gridCol w:w="6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15" w:hRule="atLeast"/>
          <w:jc w:val="center"/>
        </w:trPr>
        <w:tc>
          <w:tcPr>
            <w:tcW w:w="288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lang w:val="en-US" w:eastAsia="zh-CN"/>
              </w:rPr>
              <w:t>10</w:t>
            </w:r>
            <w:r>
              <w:rPr>
                <w:rFonts w:hint="eastAsia" w:ascii="宋体" w:hAnsi="宋体" w:eastAsia="宋体" w:cs="宋体"/>
                <w:b w:val="0"/>
                <w:bCs w:val="0"/>
                <w:spacing w:val="0"/>
                <w:sz w:val="21"/>
                <w:szCs w:val="21"/>
              </w:rPr>
              <w:t>.是否按照“一车一档”建立车辆</w:t>
            </w:r>
            <w:r>
              <w:rPr>
                <w:rFonts w:hint="eastAsia" w:ascii="宋体" w:hAnsi="宋体" w:eastAsia="宋体" w:cs="宋体"/>
                <w:b w:val="0"/>
                <w:bCs w:val="0"/>
                <w:spacing w:val="0"/>
                <w:sz w:val="21"/>
                <w:szCs w:val="21"/>
                <w:lang w:eastAsia="zh-CN"/>
              </w:rPr>
              <w:t>技术</w:t>
            </w:r>
            <w:r>
              <w:rPr>
                <w:rFonts w:hint="eastAsia" w:ascii="宋体" w:hAnsi="宋体" w:eastAsia="宋体" w:cs="宋体"/>
                <w:b w:val="0"/>
                <w:bCs w:val="0"/>
                <w:spacing w:val="0"/>
                <w:sz w:val="21"/>
                <w:szCs w:val="21"/>
              </w:rPr>
              <w:t>档案，档案内容是否齐全</w:t>
            </w:r>
          </w:p>
        </w:tc>
        <w:tc>
          <w:tcPr>
            <w:tcW w:w="619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《道路运输车辆技术管理规定》第十五条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24" w:hRule="atLeast"/>
          <w:jc w:val="center"/>
        </w:trPr>
        <w:tc>
          <w:tcPr>
            <w:tcW w:w="288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1</w:t>
            </w:r>
            <w:r>
              <w:rPr>
                <w:rFonts w:hint="eastAsia" w:ascii="宋体" w:hAnsi="宋体" w:eastAsia="宋体" w:cs="宋体"/>
                <w:b w:val="0"/>
                <w:bCs w:val="0"/>
                <w:spacing w:val="0"/>
                <w:sz w:val="21"/>
                <w:szCs w:val="21"/>
              </w:rPr>
              <w:t>.</w:t>
            </w:r>
            <w:r>
              <w:rPr>
                <w:rFonts w:hint="eastAsia" w:ascii="宋体" w:hAnsi="宋体" w:eastAsia="宋体" w:cs="宋体"/>
                <w:b w:val="0"/>
                <w:bCs w:val="0"/>
                <w:spacing w:val="-17"/>
                <w:sz w:val="21"/>
                <w:szCs w:val="21"/>
              </w:rPr>
              <w:t>车辆是否按要求进行维护、</w:t>
            </w:r>
            <w:r>
              <w:rPr>
                <w:rFonts w:hint="eastAsia" w:ascii="宋体" w:hAnsi="宋体" w:eastAsia="宋体" w:cs="宋体"/>
                <w:b w:val="0"/>
                <w:bCs w:val="0"/>
                <w:spacing w:val="0"/>
                <w:sz w:val="21"/>
                <w:szCs w:val="21"/>
              </w:rPr>
              <w:t>检测，保持车辆技术状况良好</w:t>
            </w:r>
          </w:p>
        </w:tc>
        <w:tc>
          <w:tcPr>
            <w:tcW w:w="619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《中华人民共和国道路运输条例》第三十条、第六十九条第一款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《道路运输车辆技术管理规定》第十七条、第二十一条、第三十一条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1"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bCs/>
                <w:spacing w:val="0"/>
                <w:position w:val="0"/>
                <w:sz w:val="21"/>
                <w:szCs w:val="21"/>
              </w:rPr>
              <w:t>检查内容四：动态监控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101" w:hRule="atLeast"/>
          <w:jc w:val="center"/>
        </w:trPr>
        <w:tc>
          <w:tcPr>
            <w:tcW w:w="288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2</w:t>
            </w:r>
            <w:r>
              <w:rPr>
                <w:rFonts w:hint="eastAsia" w:ascii="宋体" w:hAnsi="宋体" w:eastAsia="宋体" w:cs="宋体"/>
                <w:b w:val="0"/>
                <w:bCs w:val="0"/>
                <w:spacing w:val="0"/>
                <w:sz w:val="21"/>
                <w:szCs w:val="21"/>
              </w:rPr>
              <w:t>.是否足额配备</w:t>
            </w:r>
            <w:r>
              <w:rPr>
                <w:rFonts w:hint="eastAsia" w:ascii="宋体" w:hAnsi="宋体" w:eastAsia="宋体" w:cs="宋体"/>
                <w:b w:val="0"/>
                <w:bCs w:val="0"/>
                <w:spacing w:val="0"/>
                <w:sz w:val="21"/>
                <w:szCs w:val="21"/>
                <w:lang w:eastAsia="zh-CN"/>
              </w:rPr>
              <w:t>了</w:t>
            </w:r>
            <w:r>
              <w:rPr>
                <w:rFonts w:hint="eastAsia" w:ascii="宋体" w:hAnsi="宋体" w:eastAsia="宋体" w:cs="宋体"/>
                <w:b w:val="0"/>
                <w:bCs w:val="0"/>
                <w:spacing w:val="0"/>
                <w:sz w:val="21"/>
                <w:szCs w:val="21"/>
              </w:rPr>
              <w:t>专职的监控人员（专职监控人员配置原则上按照监控平台每接入100辆车设1人的标准配备，最低不少于2人）</w:t>
            </w:r>
          </w:p>
        </w:tc>
        <w:tc>
          <w:tcPr>
            <w:tcW w:w="619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《道路运输车辆动态监督管理办法》第二十一条、第三十五条第三项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648" w:hRule="atLeast"/>
          <w:jc w:val="center"/>
        </w:trPr>
        <w:tc>
          <w:tcPr>
            <w:tcW w:w="288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3</w:t>
            </w:r>
            <w:r>
              <w:rPr>
                <w:rFonts w:hint="eastAsia" w:ascii="宋体" w:hAnsi="宋体" w:eastAsia="宋体" w:cs="宋体"/>
                <w:b w:val="0"/>
                <w:bCs w:val="0"/>
                <w:spacing w:val="0"/>
                <w:sz w:val="21"/>
                <w:szCs w:val="21"/>
              </w:rPr>
              <w:t>.是否使用符合标准的监控平台，且监控平台接入联网联控系统，并按规定上传道路运输车辆动态信息</w:t>
            </w:r>
          </w:p>
        </w:tc>
        <w:tc>
          <w:tcPr>
            <w:tcW w:w="619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《道路运输车辆动态监督管理办法》第十四条第一款、第三十五条第一项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5" w:hRule="atLeast"/>
          <w:jc w:val="center"/>
        </w:trPr>
        <w:tc>
          <w:tcPr>
            <w:tcW w:w="288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4</w:t>
            </w:r>
            <w:r>
              <w:rPr>
                <w:rFonts w:hint="eastAsia" w:ascii="宋体" w:hAnsi="宋体" w:eastAsia="宋体" w:cs="宋体"/>
                <w:b w:val="0"/>
                <w:bCs w:val="0"/>
                <w:spacing w:val="0"/>
                <w:sz w:val="21"/>
                <w:szCs w:val="21"/>
              </w:rPr>
              <w:t>.是否建立并有效执行交通违法动态信息处理制度、对驾驶员交通违法处理率是否不低于90%</w:t>
            </w:r>
          </w:p>
        </w:tc>
        <w:tc>
          <w:tcPr>
            <w:tcW w:w="619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《道路运输车辆动态监督管理办法》第二十三条第四项、第二十五条、第三十五条第二项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08" w:hRule="atLeast"/>
          <w:jc w:val="center"/>
        </w:trPr>
        <w:tc>
          <w:tcPr>
            <w:tcW w:w="288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5</w:t>
            </w:r>
            <w:r>
              <w:rPr>
                <w:rFonts w:hint="eastAsia" w:ascii="宋体" w:hAnsi="宋体" w:eastAsia="宋体" w:cs="宋体"/>
                <w:b w:val="0"/>
                <w:bCs w:val="0"/>
                <w:spacing w:val="0"/>
                <w:sz w:val="21"/>
                <w:szCs w:val="21"/>
              </w:rPr>
              <w:t>.企业正在运营的车辆是否均已上线，是否存在卫星定位装置故障但仍在运营的车辆</w:t>
            </w:r>
          </w:p>
        </w:tc>
        <w:tc>
          <w:tcPr>
            <w:tcW w:w="619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《道路运输车辆动态监督管理办法》第二十六条、第三十六条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88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lang w:val="en-US" w:eastAsia="zh-CN"/>
              </w:rPr>
              <w:t>16</w:t>
            </w:r>
            <w:r>
              <w:rPr>
                <w:rFonts w:hint="eastAsia" w:ascii="宋体" w:hAnsi="宋体" w:eastAsia="宋体" w:cs="宋体"/>
                <w:b w:val="0"/>
                <w:bCs w:val="0"/>
                <w:spacing w:val="0"/>
                <w:sz w:val="21"/>
                <w:szCs w:val="21"/>
              </w:rPr>
              <w:t>.企业车辆是否存在伪造、篡改、删除车辆动态监控数据等行为</w:t>
            </w:r>
          </w:p>
        </w:tc>
        <w:tc>
          <w:tcPr>
            <w:tcW w:w="619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《道路运输车辆动态监督管理办法》第二十八条、第三十七条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10" w:hRule="atLeast"/>
          <w:jc w:val="center"/>
        </w:trPr>
        <w:tc>
          <w:tcPr>
            <w:tcW w:w="288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7</w:t>
            </w:r>
            <w:r>
              <w:rPr>
                <w:rFonts w:hint="eastAsia" w:ascii="宋体" w:hAnsi="宋体" w:eastAsia="宋体" w:cs="宋体"/>
                <w:b w:val="0"/>
                <w:bCs w:val="0"/>
                <w:spacing w:val="0"/>
                <w:sz w:val="21"/>
                <w:szCs w:val="21"/>
              </w:rPr>
              <w:t>.是否在监控平台中完整、准确地录入所属道路运输车辆和驾驶人员的基础资料等信息，并及时更新</w:t>
            </w:r>
          </w:p>
        </w:tc>
        <w:tc>
          <w:tcPr>
            <w:tcW w:w="619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《道路运输车辆动态监督管理办法》第十三条</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tbl>
      <w:tblPr>
        <w:tblStyle w:val="10"/>
        <w:tblW w:w="8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810"/>
        <w:gridCol w:w="60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8848" w:type="dxa"/>
            <w:gridSpan w:val="2"/>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bCs/>
                <w:spacing w:val="0"/>
                <w:sz w:val="21"/>
                <w:szCs w:val="21"/>
              </w:rPr>
              <w:t>检查内容五：经营行为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1" w:hRule="atLeast"/>
          <w:jc w:val="center"/>
        </w:trPr>
        <w:tc>
          <w:tcPr>
            <w:tcW w:w="2810"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8</w:t>
            </w:r>
            <w:r>
              <w:rPr>
                <w:rFonts w:hint="eastAsia" w:ascii="宋体" w:hAnsi="宋体" w:eastAsia="宋体" w:cs="宋体"/>
                <w:b w:val="0"/>
                <w:bCs w:val="0"/>
                <w:spacing w:val="0"/>
                <w:sz w:val="21"/>
                <w:szCs w:val="21"/>
              </w:rPr>
              <w:t>.客运班车是否按照批准的配客站点停靠、是否按照规定的线路、日发班次下限行驶</w:t>
            </w:r>
          </w:p>
        </w:tc>
        <w:tc>
          <w:tcPr>
            <w:tcW w:w="6038"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《道路旅客运输及客运站管理规定》第三十七条、第九十九条第一款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810"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lang w:val="en-US" w:eastAsia="zh-CN"/>
              </w:rPr>
              <w:t>19</w:t>
            </w:r>
            <w:r>
              <w:rPr>
                <w:rFonts w:hint="eastAsia" w:ascii="宋体" w:hAnsi="宋体" w:eastAsia="宋体" w:cs="宋体"/>
                <w:b w:val="0"/>
                <w:bCs w:val="0"/>
                <w:spacing w:val="0"/>
                <w:sz w:val="21"/>
                <w:szCs w:val="21"/>
              </w:rPr>
              <w:t>.加班车、顶班车、接驳车是否按照规定的线路、站点运行</w:t>
            </w:r>
          </w:p>
        </w:tc>
        <w:tc>
          <w:tcPr>
            <w:tcW w:w="6038"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《道路旅客运输及客运站管理规定》第五十六条、第九十九条第一款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4" w:hRule="atLeast"/>
          <w:jc w:val="center"/>
        </w:trPr>
        <w:tc>
          <w:tcPr>
            <w:tcW w:w="2810"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lang w:val="en-US" w:eastAsia="zh-CN"/>
              </w:rPr>
              <w:t>20</w:t>
            </w:r>
            <w:r>
              <w:rPr>
                <w:rFonts w:hint="eastAsia" w:ascii="宋体" w:hAnsi="宋体" w:eastAsia="宋体" w:cs="宋体"/>
                <w:b w:val="0"/>
                <w:bCs w:val="0"/>
                <w:spacing w:val="0"/>
                <w:sz w:val="21"/>
                <w:szCs w:val="21"/>
              </w:rPr>
              <w:t>.</w:t>
            </w:r>
            <w:r>
              <w:rPr>
                <w:rFonts w:hint="eastAsia" w:ascii="宋体" w:hAnsi="宋体" w:eastAsia="宋体" w:cs="宋体"/>
                <w:b w:val="0"/>
                <w:bCs w:val="0"/>
                <w:spacing w:val="-11"/>
                <w:sz w:val="21"/>
                <w:szCs w:val="21"/>
              </w:rPr>
              <w:t>是否未报告原许可机关，</w:t>
            </w:r>
            <w:r>
              <w:rPr>
                <w:rFonts w:hint="eastAsia" w:ascii="宋体" w:hAnsi="宋体" w:eastAsia="宋体" w:cs="宋体"/>
                <w:b w:val="0"/>
                <w:bCs w:val="0"/>
                <w:spacing w:val="0"/>
                <w:sz w:val="21"/>
                <w:szCs w:val="21"/>
              </w:rPr>
              <w:t>擅自终止道路客运经营</w:t>
            </w:r>
          </w:p>
        </w:tc>
        <w:tc>
          <w:tcPr>
            <w:tcW w:w="6038"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《道路旅客运输及客运站管理规定》第三十二条、第九十九条第一款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810"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1</w:t>
            </w:r>
            <w:r>
              <w:rPr>
                <w:rFonts w:hint="eastAsia" w:ascii="宋体" w:hAnsi="宋体" w:eastAsia="宋体" w:cs="宋体"/>
                <w:b w:val="0"/>
                <w:bCs w:val="0"/>
                <w:spacing w:val="0"/>
                <w:sz w:val="21"/>
                <w:szCs w:val="21"/>
              </w:rPr>
              <w:t>.是否按照规定在发车前对旅客进行安全事项告知</w:t>
            </w:r>
          </w:p>
        </w:tc>
        <w:tc>
          <w:tcPr>
            <w:tcW w:w="6038"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《道路旅客运输及客运站管理规定》第四十四条、第九十九条第一款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4" w:hRule="atLeast"/>
          <w:jc w:val="center"/>
        </w:trPr>
        <w:tc>
          <w:tcPr>
            <w:tcW w:w="2810"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2</w:t>
            </w:r>
            <w:r>
              <w:rPr>
                <w:rFonts w:hint="eastAsia" w:ascii="宋体" w:hAnsi="宋体" w:eastAsia="宋体" w:cs="宋体"/>
                <w:b w:val="0"/>
                <w:bCs w:val="0"/>
                <w:spacing w:val="0"/>
                <w:sz w:val="21"/>
                <w:szCs w:val="21"/>
              </w:rPr>
              <w:t>.班车客运是否与客运站签订进站协议</w:t>
            </w:r>
          </w:p>
        </w:tc>
        <w:tc>
          <w:tcPr>
            <w:tcW w:w="6038"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《道路旅客运输及客运站管理规定》第十三条第二款、第八十八条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32" w:hRule="atLeast"/>
          <w:jc w:val="center"/>
        </w:trPr>
        <w:tc>
          <w:tcPr>
            <w:tcW w:w="2810"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3</w:t>
            </w:r>
            <w:r>
              <w:rPr>
                <w:rFonts w:hint="eastAsia" w:ascii="宋体" w:hAnsi="宋体" w:eastAsia="宋体" w:cs="宋体"/>
                <w:b w:val="0"/>
                <w:bCs w:val="0"/>
                <w:spacing w:val="0"/>
                <w:sz w:val="21"/>
                <w:szCs w:val="21"/>
              </w:rPr>
              <w:t>.班车客运经营者是否为定制客运车辆随车配备便捷式安检设备，并由驾驶员或者其他工作人员对旅客行李物品进行安全检查</w:t>
            </w:r>
          </w:p>
        </w:tc>
        <w:tc>
          <w:tcPr>
            <w:tcW w:w="6038"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《道路旅客运输及客运站管理规定》第六十六条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2" w:hRule="atLeast"/>
          <w:jc w:val="center"/>
        </w:trPr>
        <w:tc>
          <w:tcPr>
            <w:tcW w:w="2810"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4</w:t>
            </w:r>
            <w:r>
              <w:rPr>
                <w:rFonts w:hint="eastAsia" w:ascii="宋体" w:hAnsi="宋体" w:eastAsia="宋体" w:cs="宋体"/>
                <w:b w:val="0"/>
                <w:bCs w:val="0"/>
                <w:spacing w:val="0"/>
                <w:sz w:val="21"/>
                <w:szCs w:val="21"/>
              </w:rPr>
              <w:t>.定制客运网络平台发布信息是否与实际提供服务的班车客运经营者、车辆、驾驶员一致，如实向管理部门提供相关业务数据</w:t>
            </w:r>
          </w:p>
        </w:tc>
        <w:tc>
          <w:tcPr>
            <w:tcW w:w="6038"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《道路旅客运输及客运站管理规定》第六十七条、第一百零三条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2810"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5</w:t>
            </w:r>
            <w:r>
              <w:rPr>
                <w:rFonts w:hint="eastAsia" w:ascii="宋体" w:hAnsi="宋体" w:eastAsia="宋体" w:cs="宋体"/>
                <w:b w:val="0"/>
                <w:bCs w:val="0"/>
                <w:spacing w:val="0"/>
                <w:sz w:val="21"/>
                <w:szCs w:val="21"/>
              </w:rPr>
              <w:t>.是否为旅客投保承运人责任险</w:t>
            </w:r>
          </w:p>
        </w:tc>
        <w:tc>
          <w:tcPr>
            <w:tcW w:w="6038"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《中华人民共和国道路运输条例》第三十五条、第六十七条</w:t>
            </w:r>
          </w:p>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《道路旅客运输及客运站管理规定》第四十六条、第九十六条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1" w:hRule="atLeast"/>
          <w:jc w:val="center"/>
        </w:trPr>
        <w:tc>
          <w:tcPr>
            <w:tcW w:w="2810"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6</w:t>
            </w:r>
            <w:r>
              <w:rPr>
                <w:rFonts w:hint="eastAsia" w:ascii="宋体" w:hAnsi="宋体" w:eastAsia="宋体" w:cs="宋体"/>
                <w:b w:val="0"/>
                <w:bCs w:val="0"/>
                <w:spacing w:val="0"/>
                <w:sz w:val="21"/>
                <w:szCs w:val="21"/>
              </w:rPr>
              <w:t>.是否按照规定制定应急预案</w:t>
            </w:r>
          </w:p>
        </w:tc>
        <w:tc>
          <w:tcPr>
            <w:tcW w:w="6038"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《中华人民共和国道路运输条例》第三十一条</w:t>
            </w:r>
          </w:p>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《道路旅客运输及客运站管理规定》第四十八条第一款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655" w:hRule="atLeast"/>
          <w:jc w:val="center"/>
        </w:trPr>
        <w:tc>
          <w:tcPr>
            <w:tcW w:w="2810"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7</w:t>
            </w:r>
            <w:r>
              <w:rPr>
                <w:rFonts w:hint="eastAsia" w:ascii="宋体" w:hAnsi="宋体" w:eastAsia="宋体" w:cs="宋体"/>
                <w:b w:val="0"/>
                <w:bCs w:val="0"/>
                <w:spacing w:val="0"/>
                <w:sz w:val="21"/>
                <w:szCs w:val="21"/>
              </w:rPr>
              <w:t>.是否存在重大运输安全隐患等情形，导致不具备安全生产条件</w:t>
            </w:r>
          </w:p>
        </w:tc>
        <w:tc>
          <w:tcPr>
            <w:tcW w:w="6038" w:type="dxa"/>
            <w:vAlign w:val="center"/>
          </w:tcPr>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《中华人民共和国安全生产法》第四条第一款、第二十一条第五项、第四十一条第一款和第二款、第九十四条第一款、第一百零一条第四项和第五项</w:t>
            </w:r>
          </w:p>
          <w:p>
            <w:pPr>
              <w:pStyle w:val="11"/>
              <w:keepNext w:val="0"/>
              <w:keepLines w:val="0"/>
              <w:pageBreakBefore w:val="0"/>
              <w:widowControl w:val="0"/>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《道路旅客运输及客运站管理规定》第一百条</w:t>
            </w:r>
          </w:p>
        </w:tc>
      </w:tr>
    </w:tbl>
    <w:p>
      <w:pPr>
        <w:rPr>
          <w:rFonts w:hint="eastAsia" w:ascii="宋体" w:hAnsi="宋体" w:eastAsia="宋体" w:cs="宋体"/>
          <w:b w:val="0"/>
          <w:bCs w:val="0"/>
          <w:sz w:val="21"/>
          <w:szCs w:val="21"/>
        </w:rPr>
      </w:pPr>
    </w:p>
    <w:p>
      <w:pPr>
        <w:pStyle w:val="3"/>
        <w:keepNext w:val="0"/>
        <w:keepLines w:val="0"/>
        <w:pageBreakBefore w:val="0"/>
        <w:widowControl/>
        <w:kinsoku w:val="0"/>
        <w:wordWrap/>
        <w:overflowPunct/>
        <w:topLinePunct w:val="0"/>
        <w:autoSpaceDE w:val="0"/>
        <w:autoSpaceDN w:val="0"/>
        <w:bidi w:val="0"/>
        <w:adjustRightInd w:val="0"/>
        <w:snapToGrid w:val="0"/>
        <w:spacing w:before="108" w:line="212" w:lineRule="auto"/>
        <w:ind w:firstLine="468" w:firstLineChars="200"/>
        <w:textAlignment w:val="baseline"/>
        <w:outlineLvl w:val="0"/>
        <w:rPr>
          <w:rFonts w:hint="eastAsia" w:ascii="黑体" w:hAnsi="黑体" w:eastAsia="黑体" w:cs="黑体"/>
          <w:b w:val="0"/>
          <w:bCs w:val="0"/>
          <w:snapToGrid w:val="0"/>
          <w:color w:val="000000"/>
          <w:spacing w:val="11"/>
          <w:kern w:val="0"/>
          <w:sz w:val="32"/>
          <w:szCs w:val="32"/>
          <w:lang w:val="en-US" w:eastAsia="en-US" w:bidi="ar-SA"/>
        </w:rPr>
      </w:pPr>
      <w:bookmarkStart w:id="28" w:name="bookmark3"/>
      <w:bookmarkEnd w:id="28"/>
      <w:bookmarkStart w:id="29" w:name="_Toc1096971665"/>
      <w:r>
        <w:rPr>
          <w:rFonts w:hint="eastAsia" w:ascii="宋体" w:hAnsi="宋体" w:eastAsia="宋体" w:cs="宋体"/>
          <w:b w:val="0"/>
          <w:bCs w:val="0"/>
          <w:spacing w:val="12"/>
          <w:sz w:val="21"/>
          <w:szCs w:val="21"/>
        </w:rPr>
        <w:br w:type="page"/>
      </w:r>
      <w:bookmarkStart w:id="30" w:name="_Toc2859"/>
      <w:r>
        <w:rPr>
          <w:rFonts w:hint="eastAsia" w:ascii="黑体" w:hAnsi="黑体" w:eastAsia="黑体" w:cs="黑体"/>
          <w:b w:val="0"/>
          <w:bCs w:val="0"/>
          <w:snapToGrid w:val="0"/>
          <w:color w:val="000000"/>
          <w:spacing w:val="11"/>
          <w:kern w:val="0"/>
          <w:sz w:val="32"/>
          <w:szCs w:val="32"/>
          <w:lang w:val="en-US" w:eastAsia="en-US" w:bidi="ar-SA"/>
        </w:rPr>
        <w:t>02道路客运站经营者检查</w:t>
      </w:r>
      <w:bookmarkEnd w:id="29"/>
      <w:bookmarkEnd w:id="30"/>
    </w:p>
    <w:p>
      <w:pPr>
        <w:spacing w:line="171" w:lineRule="exact"/>
        <w:rPr>
          <w:rFonts w:hint="eastAsia" w:ascii="宋体" w:hAnsi="宋体" w:eastAsia="宋体" w:cs="宋体"/>
          <w:b w:val="0"/>
          <w:bCs w:val="0"/>
          <w:sz w:val="21"/>
          <w:szCs w:val="21"/>
        </w:rPr>
      </w:pPr>
    </w:p>
    <w:tbl>
      <w:tblPr>
        <w:tblStyle w:val="10"/>
        <w:tblW w:w="884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814"/>
        <w:gridCol w:w="6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50"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检查对象</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道路客运站经营者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50"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lang w:eastAsia="zh-CN"/>
              </w:rPr>
            </w:pPr>
            <w:r>
              <w:rPr>
                <w:rFonts w:hint="eastAsia" w:ascii="宋体" w:hAnsi="宋体" w:eastAsia="宋体" w:cs="宋体"/>
                <w:b w:val="0"/>
                <w:bCs w:val="0"/>
                <w:spacing w:val="0"/>
                <w:position w:val="0"/>
                <w:sz w:val="21"/>
                <w:szCs w:val="21"/>
                <w:lang w:eastAsia="zh-CN"/>
              </w:rPr>
              <w:t>检查级别</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26" w:hRule="atLeast"/>
        </w:trPr>
        <w:tc>
          <w:tcPr>
            <w:tcW w:w="8848"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06"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检查内容</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46" w:hRule="atLeast"/>
        </w:trPr>
        <w:tc>
          <w:tcPr>
            <w:tcW w:w="8848"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检查内容一：经营资质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1.是否取得道路旅客运输站经营许可</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《中华人民共和国道路运输条例》第三十六条、第六十五条第一款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《道路旅客运输及客运站管理规定》第十五条、第九十四条第一项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5"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2.是否存在使用失效、伪造、变造、被注销等无效的客运站许可证件从事客运站经营</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《中华人民共和国道路运输条例》第三十六条、第六十五条第一款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《道路旅客运输及客运站管理规定》第十五条、第九十四条第二项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09"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3.是否存在超越许可事项，擅自从事客运站经营</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《中华人民共和国道路运输条例》第三十六条、第六十五条第一款</w:t>
            </w:r>
          </w:p>
          <w:p>
            <w:pPr>
              <w:pStyle w:val="11"/>
              <w:keepNext w:val="0"/>
              <w:keepLines w:val="0"/>
              <w:pageBreakBefore w:val="0"/>
              <w:widowControl/>
              <w:kinsoku w:val="0"/>
              <w:wordWrap/>
              <w:overflowPunct/>
              <w:topLinePunct w:val="0"/>
              <w:autoSpaceDE w:val="0"/>
              <w:autoSpaceDN w:val="0"/>
              <w:bidi w:val="0"/>
              <w:adjustRightInd w:val="0"/>
              <w:snapToGrid w:val="0"/>
              <w:spacing w:before="73"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《道路旅客运输及客运站管理规定》第六十九条第一款、第九十四条第三项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82"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4.是否非法转让、出租道路运输经营许可证件</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《中华人民共和国道路运输条例》第六十六条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《道路旅客运输及客运站管理规定》第六十九条第一款、第九十五条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06" w:hRule="atLeast"/>
        </w:trPr>
        <w:tc>
          <w:tcPr>
            <w:tcW w:w="8848"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检查内容二：经营行为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06"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5.是否存在允许无经营证件的车辆进站从事经营活动的情况</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《中华人民共和国道路运输条例》第四十条、第七十条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《道路旅客运输及客运站管理规定》第七十四条第一款、第一百零一条第一项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41"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6.是否允许超载车辆或者未经安全检查及检查不合格的车辆出站</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《道路旅客运输及客运站管理规定》第七十一条、第一百零一条第二项和第三项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09"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7.是否改变客运站基本用途和服务功能</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《道路旅客运输及客运站管理规定》第六十九条第一款、第一百零二条第一项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21"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8.是否无正当理由拒绝客运车辆进站从事经营活动</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《道路旅客运输及客运站管理规定》第七十四条第一款、第一百零一条第四项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53"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9.设立的停靠点是否按照规定备案</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《道路旅客运输及客运站管理规定》第七十三条第二款、第一百零一条第五项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9"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10.是否公布运输线路、配客站点、班次、发车时间、票价等信息</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《道路旅客运输及客运站管理规定》第七十五条、第一百零二条第二项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162"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11.一类、二类客运班线的经营者或者其委托的售票单位、客运站经营者是否按规定对客户身份进行查验，或者对身份不明、拒绝身份查验的客户提供服务</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《道路旅客运输及客运站管理规定》第三十八条第一款、第五十条、第九十八条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65"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12.行包托运是否实名制托运，是否进行安检</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《中华人民共和国反恐怖主义法》第二十条、第八十五条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60"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13.需要终止经营的，是否有向原许可机关提出申请的证明</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562"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14.是否有健全的业务操作规程和安全管理制度，包括服务规范、安全生产操作规程、车辆发车前例检以及国家规定的危险物品及其他禁止携带的物品查堵、人员和车辆进出站安全管理等安全生产监督检查的制度</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《中华人民共和国安全生产法》第四条、第二十一条、第九十四条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28"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15.是否建立健全安全生产责任制</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《中华人民共和国安全生产法》第二十一条、第九十四条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76"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16.运输企业主要负责人和安全管理人员是否通过主管部门考核合格</w:t>
            </w:r>
          </w:p>
        </w:tc>
        <w:tc>
          <w:tcPr>
            <w:tcW w:w="603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pacing w:val="0"/>
                <w:position w:val="0"/>
                <w:sz w:val="21"/>
                <w:szCs w:val="21"/>
              </w:rPr>
              <w:t>《</w:t>
            </w:r>
            <w:r>
              <w:rPr>
                <w:rFonts w:hint="eastAsia" w:ascii="宋体" w:hAnsi="宋体" w:eastAsia="宋体" w:cs="宋体"/>
                <w:b w:val="0"/>
                <w:bCs w:val="0"/>
                <w:snapToGrid w:val="0"/>
                <w:color w:val="000000"/>
                <w:spacing w:val="0"/>
                <w:kern w:val="0"/>
                <w:position w:val="0"/>
                <w:sz w:val="21"/>
                <w:szCs w:val="21"/>
                <w:lang w:val="en-US" w:eastAsia="zh-CN" w:bidi="ar-SA"/>
              </w:rPr>
              <w:t>中华人民共和国安全生产法</w:t>
            </w:r>
            <w:r>
              <w:rPr>
                <w:rFonts w:hint="eastAsia" w:ascii="宋体" w:hAnsi="宋体" w:eastAsia="宋体" w:cs="宋体"/>
                <w:b w:val="0"/>
                <w:bCs w:val="0"/>
                <w:spacing w:val="0"/>
                <w:position w:val="0"/>
                <w:sz w:val="21"/>
                <w:szCs w:val="21"/>
              </w:rPr>
              <w:t>》</w:t>
            </w:r>
            <w:r>
              <w:rPr>
                <w:rFonts w:hint="eastAsia" w:ascii="宋体" w:hAnsi="宋体" w:eastAsia="宋体" w:cs="宋体"/>
                <w:b w:val="0"/>
                <w:bCs w:val="0"/>
                <w:snapToGrid w:val="0"/>
                <w:color w:val="000000"/>
                <w:spacing w:val="0"/>
                <w:kern w:val="0"/>
                <w:position w:val="0"/>
                <w:sz w:val="21"/>
                <w:szCs w:val="21"/>
                <w:lang w:val="en-US" w:eastAsia="zh-CN" w:bidi="ar-SA"/>
              </w:rPr>
              <w:t>第二十七条第二款、第九十七条</w:t>
            </w:r>
          </w:p>
          <w:p>
            <w:pPr>
              <w:pStyle w:val="11"/>
              <w:keepNext w:val="0"/>
              <w:keepLines w:val="0"/>
              <w:pageBreakBefore w:val="0"/>
              <w:widowControl/>
              <w:kinsoku w:val="0"/>
              <w:wordWrap/>
              <w:overflowPunct/>
              <w:topLinePunct w:val="0"/>
              <w:autoSpaceDE w:val="0"/>
              <w:autoSpaceDN w:val="0"/>
              <w:bidi w:val="0"/>
              <w:adjustRightInd w:val="0"/>
              <w:snapToGrid w:val="0"/>
              <w:spacing w:before="74"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w:t>
            </w:r>
            <w:r>
              <w:rPr>
                <w:rFonts w:hint="eastAsia" w:ascii="宋体" w:hAnsi="宋体" w:eastAsia="宋体" w:cs="宋体"/>
                <w:b w:val="0"/>
                <w:bCs w:val="0"/>
                <w:snapToGrid w:val="0"/>
                <w:color w:val="000000"/>
                <w:spacing w:val="0"/>
                <w:kern w:val="0"/>
                <w:position w:val="0"/>
                <w:sz w:val="21"/>
                <w:szCs w:val="21"/>
                <w:lang w:val="en-US" w:eastAsia="zh-CN" w:bidi="ar-SA"/>
              </w:rPr>
              <w:t>山西省安全生产条例</w:t>
            </w:r>
            <w:r>
              <w:rPr>
                <w:rFonts w:hint="eastAsia" w:ascii="宋体" w:hAnsi="宋体" w:eastAsia="宋体" w:cs="宋体"/>
                <w:b w:val="0"/>
                <w:bCs w:val="0"/>
                <w:spacing w:val="0"/>
                <w:position w:val="0"/>
                <w:sz w:val="21"/>
                <w:szCs w:val="21"/>
              </w:rPr>
              <w:t>》</w:t>
            </w:r>
            <w:r>
              <w:rPr>
                <w:rFonts w:hint="eastAsia" w:ascii="宋体" w:hAnsi="宋体" w:eastAsia="宋体" w:cs="宋体"/>
                <w:b w:val="0"/>
                <w:bCs w:val="0"/>
                <w:snapToGrid w:val="0"/>
                <w:color w:val="000000"/>
                <w:spacing w:val="0"/>
                <w:kern w:val="0"/>
                <w:position w:val="0"/>
                <w:sz w:val="21"/>
                <w:szCs w:val="21"/>
                <w:lang w:val="en-US" w:eastAsia="zh-CN" w:bidi="ar-SA"/>
              </w:rPr>
              <w:t>第九条第九项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23"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7</w:t>
            </w:r>
            <w:r>
              <w:rPr>
                <w:rFonts w:hint="eastAsia" w:ascii="宋体" w:hAnsi="宋体" w:eastAsia="宋体" w:cs="宋体"/>
                <w:b w:val="0"/>
                <w:bCs w:val="0"/>
                <w:spacing w:val="0"/>
                <w:position w:val="0"/>
                <w:sz w:val="21"/>
                <w:szCs w:val="21"/>
              </w:rPr>
              <w:t>.是否按照规定制定突发事件应急预案</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《中华人民共和国安全生产法》第二十一条、第八十一条、第九十四条、第九十七条第六项</w:t>
            </w:r>
          </w:p>
          <w:p>
            <w:pPr>
              <w:pStyle w:val="11"/>
              <w:keepNext w:val="0"/>
              <w:keepLines w:val="0"/>
              <w:pageBreakBefore w:val="0"/>
              <w:widowControl/>
              <w:kinsoku w:val="0"/>
              <w:wordWrap/>
              <w:overflowPunct/>
              <w:topLinePunct w:val="0"/>
              <w:autoSpaceDE w:val="0"/>
              <w:autoSpaceDN w:val="0"/>
              <w:bidi w:val="0"/>
              <w:adjustRightInd w:val="0"/>
              <w:snapToGrid w:val="0"/>
              <w:spacing w:before="9"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《道路旅客运输及客运站管理规定》第八十条</w:t>
            </w:r>
          </w:p>
          <w:p>
            <w:pPr>
              <w:pStyle w:val="11"/>
              <w:keepNext w:val="0"/>
              <w:keepLines w:val="0"/>
              <w:pageBreakBefore w:val="0"/>
              <w:widowControl/>
              <w:kinsoku w:val="0"/>
              <w:wordWrap/>
              <w:overflowPunct/>
              <w:topLinePunct w:val="0"/>
              <w:autoSpaceDE w:val="0"/>
              <w:autoSpaceDN w:val="0"/>
              <w:bidi w:val="0"/>
              <w:adjustRightInd w:val="0"/>
              <w:snapToGrid w:val="0"/>
              <w:spacing w:before="74"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《生产安全事故应急预案管理办法》第三十三条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95"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8</w:t>
            </w:r>
            <w:r>
              <w:rPr>
                <w:rFonts w:hint="eastAsia" w:ascii="宋体" w:hAnsi="宋体" w:eastAsia="宋体" w:cs="宋体"/>
                <w:b w:val="0"/>
                <w:bCs w:val="0"/>
                <w:spacing w:val="0"/>
                <w:position w:val="0"/>
                <w:sz w:val="21"/>
                <w:szCs w:val="21"/>
              </w:rPr>
              <w:t>.是否存在重大运输安全隐患等情形，导致不具备安全生产条件</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《中华人民共和国安全生产法》第四条第一款、第二十一条第五项、第四十一条第一款和第二款、第九十四条第一款、第一百零一条第四项和第五项</w:t>
            </w:r>
          </w:p>
          <w:p>
            <w:pPr>
              <w:pStyle w:val="11"/>
              <w:keepNext w:val="0"/>
              <w:keepLines w:val="0"/>
              <w:pageBreakBefore w:val="0"/>
              <w:widowControl/>
              <w:kinsoku w:val="0"/>
              <w:wordWrap/>
              <w:overflowPunct/>
              <w:topLinePunct w:val="0"/>
              <w:autoSpaceDE w:val="0"/>
              <w:autoSpaceDN w:val="0"/>
              <w:bidi w:val="0"/>
              <w:adjustRightInd w:val="0"/>
              <w:snapToGrid w:val="0"/>
              <w:spacing w:before="29"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《道路旅客运输及客运站管理规定》第一百条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06" w:hRule="atLeast"/>
        </w:trPr>
        <w:tc>
          <w:tcPr>
            <w:tcW w:w="281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9</w:t>
            </w:r>
            <w:r>
              <w:rPr>
                <w:rFonts w:hint="eastAsia" w:ascii="宋体" w:hAnsi="宋体" w:eastAsia="宋体" w:cs="宋体"/>
                <w:b w:val="0"/>
                <w:bCs w:val="0"/>
                <w:spacing w:val="0"/>
                <w:position w:val="0"/>
                <w:sz w:val="21"/>
                <w:szCs w:val="21"/>
              </w:rPr>
              <w:t>.是否维护好各种设施、设备，保持其正常使用</w:t>
            </w:r>
          </w:p>
        </w:tc>
        <w:tc>
          <w:tcPr>
            <w:tcW w:w="60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《道路旅客运输及客运站管理规定》第六十九条</w:t>
            </w:r>
          </w:p>
        </w:tc>
      </w:tr>
    </w:tbl>
    <w:p>
      <w:pPr>
        <w:rPr>
          <w:rFonts w:hint="eastAsia" w:ascii="宋体" w:hAnsi="宋体" w:eastAsia="宋体" w:cs="宋体"/>
          <w:b w:val="0"/>
          <w:bCs w:val="0"/>
          <w:sz w:val="21"/>
          <w:szCs w:val="21"/>
        </w:rPr>
      </w:pPr>
    </w:p>
    <w:p>
      <w:p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31" w:name="bookmark5"/>
      <w:bookmarkEnd w:id="31"/>
      <w:bookmarkStart w:id="32" w:name="_Toc3086"/>
      <w:bookmarkStart w:id="33" w:name="_Toc325847980"/>
      <w:r>
        <w:rPr>
          <w:rFonts w:hint="eastAsia" w:ascii="黑体" w:hAnsi="黑体" w:eastAsia="黑体" w:cs="黑体"/>
          <w:b w:val="0"/>
          <w:bCs w:val="0"/>
          <w:spacing w:val="11"/>
          <w:sz w:val="32"/>
          <w:szCs w:val="32"/>
        </w:rPr>
        <w:t>03城市公共汽车和电车客运运营者检查</w:t>
      </w:r>
      <w:bookmarkEnd w:id="32"/>
      <w:bookmarkEnd w:id="33"/>
    </w:p>
    <w:p>
      <w:pPr>
        <w:spacing w:line="173"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896"/>
        <w:gridCol w:w="6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70"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检查对象</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城市公共汽车和电车客运运营者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70"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outlineLvl w:val="9"/>
              <w:rPr>
                <w:rFonts w:hint="eastAsia" w:ascii="宋体" w:hAnsi="宋体" w:eastAsia="宋体" w:cs="宋体"/>
                <w:b w:val="0"/>
                <w:bCs w:val="0"/>
                <w:spacing w:val="0"/>
                <w:position w:val="0"/>
                <w:sz w:val="21"/>
                <w:szCs w:val="21"/>
                <w:lang w:eastAsia="zh-CN"/>
              </w:rPr>
            </w:pPr>
            <w:r>
              <w:rPr>
                <w:rFonts w:hint="eastAsia" w:ascii="宋体" w:hAnsi="宋体" w:eastAsia="宋体" w:cs="宋体"/>
                <w:b w:val="0"/>
                <w:bCs w:val="0"/>
                <w:spacing w:val="0"/>
                <w:position w:val="0"/>
                <w:sz w:val="21"/>
                <w:szCs w:val="21"/>
                <w:lang w:eastAsia="zh-CN"/>
              </w:rPr>
              <w:t>检查级别</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46"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06"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检查内容</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12"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48"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检查内容一：经营资质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33"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34"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1.承担城市公共交通运营服务的企业是否由城市人民政府或者其城市公共交通主管部门依法确定</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《城市公共交通条例》第七条、第十八条第一款、第四十五条第一款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27"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41"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2.是否将其运营的城市公共交通线路转让、出租或者变相转让、出租给他人运营</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《城市公共交通条例》第十八条第三款、第四十五条第二款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《城市公共汽车和电车客运管理规定》第十四条第二款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26"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2"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检查内容二：人员管理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61"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20"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3.运输企业主要负责人和安全管理人员是否通过主管部门考核合格</w:t>
            </w:r>
          </w:p>
        </w:tc>
        <w:tc>
          <w:tcPr>
            <w:tcW w:w="61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《中华人民共和国安全生产法》第二十七条第二款、第九十七条</w:t>
            </w:r>
          </w:p>
          <w:p>
            <w:pPr>
              <w:pStyle w:val="11"/>
              <w:keepNext w:val="0"/>
              <w:keepLines w:val="0"/>
              <w:pageBreakBefore w:val="0"/>
              <w:widowControl/>
              <w:tabs>
                <w:tab w:val="left" w:pos="823"/>
              </w:tabs>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lang w:eastAsia="zh-CN"/>
              </w:rPr>
            </w:pPr>
            <w:r>
              <w:rPr>
                <w:rFonts w:hint="eastAsia" w:ascii="宋体" w:hAnsi="宋体" w:eastAsia="宋体" w:cs="宋体"/>
                <w:b w:val="0"/>
                <w:bCs w:val="0"/>
                <w:snapToGrid w:val="0"/>
                <w:color w:val="000000"/>
                <w:spacing w:val="0"/>
                <w:kern w:val="0"/>
                <w:position w:val="0"/>
                <w:sz w:val="21"/>
                <w:szCs w:val="21"/>
                <w:lang w:val="en-US" w:eastAsia="zh-CN" w:bidi="ar-SA"/>
              </w:rPr>
              <w:t>《</w:t>
            </w:r>
            <w:r>
              <w:rPr>
                <w:rFonts w:hint="eastAsia" w:ascii="宋体" w:hAnsi="宋体" w:eastAsia="宋体" w:cs="宋体"/>
                <w:b w:val="0"/>
                <w:bCs w:val="0"/>
                <w:spacing w:val="0"/>
                <w:position w:val="0"/>
                <w:sz w:val="21"/>
                <w:szCs w:val="21"/>
                <w:lang w:val="en-US" w:eastAsia="zh-CN"/>
              </w:rPr>
              <w:t>山西省安全生产条例》第九条第九项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14"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20"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4</w:t>
            </w:r>
            <w:r>
              <w:rPr>
                <w:rFonts w:hint="eastAsia" w:ascii="宋体" w:hAnsi="宋体" w:eastAsia="宋体" w:cs="宋体"/>
                <w:b w:val="0"/>
                <w:bCs w:val="0"/>
                <w:spacing w:val="0"/>
                <w:position w:val="0"/>
                <w:sz w:val="21"/>
                <w:szCs w:val="21"/>
              </w:rPr>
              <w:t>.从事城市公共汽电车客运驾驶员、乘务员、调度员、值班员、信号工、通信工（如有）等重点岗位人员条件是否符合要求；是否按照规定对重点岗位人员进行培训和考核</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《城市公共交通条例》第三十一条、第三十二条、第四十九条第二项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《城市公共汽车和电车客运管理规定》第二十七条、第二十八条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11"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检查内容三：运营服务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71"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5</w:t>
            </w:r>
            <w:r>
              <w:rPr>
                <w:rFonts w:hint="eastAsia" w:ascii="宋体" w:hAnsi="宋体" w:eastAsia="宋体" w:cs="宋体"/>
                <w:b w:val="0"/>
                <w:bCs w:val="0"/>
                <w:spacing w:val="0"/>
                <w:position w:val="0"/>
                <w:sz w:val="21"/>
                <w:szCs w:val="21"/>
              </w:rPr>
              <w:t>.是否遵守城市公共交通运营有关服务标准、规范、要求</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《城市公共交通条例》第十八条第二款、第四十六条第一项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76"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16"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6</w:t>
            </w:r>
            <w:r>
              <w:rPr>
                <w:rFonts w:hint="eastAsia" w:ascii="宋体" w:hAnsi="宋体" w:eastAsia="宋体" w:cs="宋体"/>
                <w:b w:val="0"/>
                <w:bCs w:val="0"/>
                <w:spacing w:val="0"/>
                <w:position w:val="0"/>
                <w:sz w:val="21"/>
                <w:szCs w:val="21"/>
              </w:rPr>
              <w:t>.是否按照规定配备城市公共交通车辆或者设置车辆运营服务标识</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《城市公共交通条例》第十九条、第四十六条第二项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《城市公共汽车和电车客运管理规定》第二十四条、第二十五条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22"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7</w:t>
            </w:r>
            <w:r>
              <w:rPr>
                <w:rFonts w:hint="eastAsia" w:ascii="宋体" w:hAnsi="宋体" w:eastAsia="宋体" w:cs="宋体"/>
                <w:b w:val="0"/>
                <w:bCs w:val="0"/>
                <w:spacing w:val="0"/>
                <w:position w:val="0"/>
                <w:sz w:val="21"/>
                <w:szCs w:val="21"/>
              </w:rPr>
              <w:t>.是否公开运营线路、停靠</w:t>
            </w:r>
            <w:r>
              <w:rPr>
                <w:rFonts w:hint="eastAsia" w:ascii="宋体" w:hAnsi="宋体" w:eastAsia="宋体" w:cs="宋体"/>
                <w:b w:val="0"/>
                <w:bCs w:val="0"/>
                <w:spacing w:val="-11"/>
                <w:position w:val="0"/>
                <w:sz w:val="21"/>
                <w:szCs w:val="21"/>
              </w:rPr>
              <w:t>站点、运营时间、发车间隔、</w:t>
            </w:r>
            <w:r>
              <w:rPr>
                <w:rFonts w:hint="eastAsia" w:ascii="宋体" w:hAnsi="宋体" w:eastAsia="宋体" w:cs="宋体"/>
                <w:b w:val="0"/>
                <w:bCs w:val="0"/>
                <w:spacing w:val="0"/>
                <w:position w:val="0"/>
                <w:sz w:val="21"/>
                <w:szCs w:val="21"/>
              </w:rPr>
              <w:t>票价等信息</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《城市公共交通条例》第二十条、第四十六条第三项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《城市公共汽车和电车客运管理规定》第二十六条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6"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8</w:t>
            </w:r>
            <w:r>
              <w:rPr>
                <w:rFonts w:hint="eastAsia" w:ascii="宋体" w:hAnsi="宋体" w:eastAsia="宋体" w:cs="宋体"/>
                <w:b w:val="0"/>
                <w:bCs w:val="0"/>
                <w:spacing w:val="0"/>
                <w:position w:val="0"/>
                <w:sz w:val="21"/>
                <w:szCs w:val="21"/>
              </w:rPr>
              <w:t>.是否擅自变更运营线路、停靠站点、运营时间</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《城市公共交通条例》第二十二条、第四十七条第一款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《城市公共汽车和电车客运管理规定》第三十条</w:t>
            </w:r>
          </w:p>
        </w:tc>
      </w:tr>
    </w:tbl>
    <w:p>
      <w:pPr>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896"/>
        <w:gridCol w:w="6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58"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9</w:t>
            </w:r>
            <w:r>
              <w:rPr>
                <w:rFonts w:hint="eastAsia" w:ascii="宋体" w:hAnsi="宋体" w:eastAsia="宋体" w:cs="宋体"/>
                <w:b w:val="0"/>
                <w:bCs w:val="0"/>
                <w:spacing w:val="0"/>
                <w:position w:val="0"/>
                <w:sz w:val="21"/>
                <w:szCs w:val="21"/>
              </w:rPr>
              <w:t>.是否擅自中断运营服务</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《城市公共交通条例》第二十二条、第四十七条第二款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《城市公共汽车和电车客运管理规定》第十九条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31"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4"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10</w:t>
            </w:r>
            <w:r>
              <w:rPr>
                <w:rFonts w:hint="eastAsia" w:ascii="宋体" w:hAnsi="宋体" w:eastAsia="宋体" w:cs="宋体"/>
                <w:b w:val="0"/>
                <w:bCs w:val="0"/>
                <w:spacing w:val="0"/>
                <w:position w:val="0"/>
                <w:sz w:val="21"/>
                <w:szCs w:val="21"/>
              </w:rPr>
              <w:t>.</w:t>
            </w:r>
            <w:r>
              <w:rPr>
                <w:rFonts w:hint="eastAsia" w:ascii="宋体" w:hAnsi="宋体" w:eastAsia="宋体" w:cs="宋体"/>
                <w:b w:val="0"/>
                <w:bCs w:val="0"/>
                <w:spacing w:val="-17"/>
                <w:position w:val="0"/>
                <w:sz w:val="21"/>
                <w:szCs w:val="21"/>
              </w:rPr>
              <w:t>因特殊原因变更运营线路、</w:t>
            </w:r>
            <w:r>
              <w:rPr>
                <w:rFonts w:hint="eastAsia" w:ascii="宋体" w:hAnsi="宋体" w:eastAsia="宋体" w:cs="宋体"/>
                <w:b w:val="0"/>
                <w:bCs w:val="0"/>
                <w:spacing w:val="0"/>
                <w:position w:val="0"/>
                <w:sz w:val="21"/>
                <w:szCs w:val="21"/>
              </w:rPr>
              <w:t>停靠站点、运营时间或者暂时中断运营服务，是否未按照规定向社会公告并向城市人民政府城市公共交通主管部门报告</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《城市公共交通条例》第二十二条、第四十七条第三款</w:t>
            </w:r>
          </w:p>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《城市公共汽车和电车客运管理规定》第十九条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56"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1</w:t>
            </w:r>
            <w:r>
              <w:rPr>
                <w:rFonts w:hint="eastAsia" w:ascii="宋体" w:hAnsi="宋体" w:eastAsia="宋体" w:cs="宋体"/>
                <w:b w:val="0"/>
                <w:bCs w:val="0"/>
                <w:spacing w:val="0"/>
                <w:position w:val="0"/>
                <w:sz w:val="21"/>
                <w:szCs w:val="21"/>
              </w:rPr>
              <w:t>.是否未经城市人民政府同意终止运营服务</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《城市公共交通条例》第二十七条、第四十八条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《城市公共汽车和电车客运管理规定》第二十条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2</w:t>
            </w:r>
            <w:r>
              <w:rPr>
                <w:rFonts w:hint="eastAsia" w:ascii="宋体" w:hAnsi="宋体" w:eastAsia="宋体" w:cs="宋体"/>
                <w:b w:val="0"/>
                <w:bCs w:val="0"/>
                <w:spacing w:val="0"/>
                <w:position w:val="0"/>
                <w:sz w:val="21"/>
                <w:szCs w:val="21"/>
              </w:rPr>
              <w:t>.是否利用城市公共交通</w:t>
            </w:r>
            <w:r>
              <w:rPr>
                <w:rFonts w:hint="eastAsia" w:ascii="宋体" w:hAnsi="宋体" w:eastAsia="宋体" w:cs="宋体"/>
                <w:b w:val="0"/>
                <w:bCs w:val="0"/>
                <w:spacing w:val="-11"/>
                <w:position w:val="0"/>
                <w:sz w:val="21"/>
                <w:szCs w:val="21"/>
              </w:rPr>
              <w:t>车辆或者设施设备设置广告，</w:t>
            </w:r>
            <w:r>
              <w:rPr>
                <w:rFonts w:hint="eastAsia" w:ascii="宋体" w:hAnsi="宋体" w:eastAsia="宋体" w:cs="宋体"/>
                <w:b w:val="0"/>
                <w:bCs w:val="0"/>
                <w:spacing w:val="0"/>
                <w:position w:val="0"/>
                <w:sz w:val="21"/>
                <w:szCs w:val="21"/>
              </w:rPr>
              <w:t>影响城市公共交通运营安全</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《城市公共交通条例》第三十条、第四十九条第一项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《城市公共汽车和电车客运管理规定》第四十三条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648"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3</w:t>
            </w:r>
            <w:r>
              <w:rPr>
                <w:rFonts w:hint="eastAsia" w:ascii="宋体" w:hAnsi="宋体" w:eastAsia="宋体" w:cs="宋体"/>
                <w:b w:val="0"/>
                <w:bCs w:val="0"/>
                <w:spacing w:val="0"/>
                <w:position w:val="0"/>
                <w:sz w:val="21"/>
                <w:szCs w:val="21"/>
              </w:rPr>
              <w:t>.是否建立健全企业安全生产管理制度，是否制定城市公共汽电车客运运营安全操作规程</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《中华人民共和国安全生产法》第四条第一款、第二十一条第二项、第九十四条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《城市公共交通条例》第二十八条</w:t>
            </w:r>
          </w:p>
          <w:p>
            <w:pPr>
              <w:pStyle w:val="11"/>
              <w:keepNext w:val="0"/>
              <w:keepLines w:val="0"/>
              <w:pageBreakBefore w:val="0"/>
              <w:widowControl/>
              <w:kinsoku w:val="0"/>
              <w:wordWrap/>
              <w:overflowPunct/>
              <w:topLinePunct w:val="0"/>
              <w:autoSpaceDE w:val="0"/>
              <w:autoSpaceDN w:val="0"/>
              <w:bidi w:val="0"/>
              <w:adjustRightInd w:val="0"/>
              <w:snapToGrid w:val="0"/>
              <w:spacing w:before="75"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《城市公共汽车和电车客运管理规定》第四十四条、第四十五条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4</w:t>
            </w:r>
            <w:r>
              <w:rPr>
                <w:rFonts w:hint="eastAsia" w:ascii="宋体" w:hAnsi="宋体" w:eastAsia="宋体" w:cs="宋体"/>
                <w:b w:val="0"/>
                <w:bCs w:val="0"/>
                <w:spacing w:val="0"/>
                <w:position w:val="0"/>
                <w:sz w:val="21"/>
                <w:szCs w:val="21"/>
              </w:rPr>
              <w:t>.是否设置安全生产管理机构或者配备专职安全生产管理人员</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《中华人民共和国安全生产法》第二十四条、第九十七条第一项《城市公共汽车和电车客运管理规定》第四十四条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5</w:t>
            </w:r>
            <w:r>
              <w:rPr>
                <w:rFonts w:hint="eastAsia" w:ascii="宋体" w:hAnsi="宋体" w:eastAsia="宋体" w:cs="宋体"/>
                <w:b w:val="0"/>
                <w:bCs w:val="0"/>
                <w:spacing w:val="0"/>
                <w:position w:val="0"/>
                <w:sz w:val="21"/>
                <w:szCs w:val="21"/>
              </w:rPr>
              <w:t>.是否建立全员安全生产责任制</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72"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6"/>
                <w:position w:val="0"/>
                <w:sz w:val="21"/>
                <w:szCs w:val="21"/>
              </w:rPr>
              <w:t>《中华人民共和国安全生产法》第二十一条第一项、第九十四条、</w:t>
            </w:r>
            <w:r>
              <w:rPr>
                <w:rFonts w:hint="eastAsia" w:ascii="宋体" w:hAnsi="宋体" w:eastAsia="宋体" w:cs="宋体"/>
                <w:b w:val="0"/>
                <w:bCs w:val="0"/>
                <w:spacing w:val="0"/>
                <w:position w:val="0"/>
                <w:sz w:val="21"/>
                <w:szCs w:val="21"/>
              </w:rPr>
              <w:t>第九十六条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6</w:t>
            </w:r>
            <w:r>
              <w:rPr>
                <w:rFonts w:hint="eastAsia" w:ascii="宋体" w:hAnsi="宋体" w:eastAsia="宋体" w:cs="宋体"/>
                <w:b w:val="0"/>
                <w:bCs w:val="0"/>
                <w:spacing w:val="0"/>
                <w:position w:val="0"/>
                <w:sz w:val="21"/>
                <w:szCs w:val="21"/>
              </w:rPr>
              <w:t>.是否制定安全生产教育培训计划，按照计划对从业人员开展安全教育培训</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《中华人民共和国安全生产法》第二十一条、第二十八条、第九十四条、第九十七条</w:t>
            </w:r>
          </w:p>
          <w:p>
            <w:pPr>
              <w:pStyle w:val="11"/>
              <w:keepNext w:val="0"/>
              <w:keepLines w:val="0"/>
              <w:pageBreakBefore w:val="0"/>
              <w:widowControl/>
              <w:kinsoku w:val="0"/>
              <w:wordWrap/>
              <w:overflowPunct/>
              <w:topLinePunct w:val="0"/>
              <w:autoSpaceDE w:val="0"/>
              <w:autoSpaceDN w:val="0"/>
              <w:bidi w:val="0"/>
              <w:adjustRightInd w:val="0"/>
              <w:snapToGrid w:val="0"/>
              <w:spacing w:before="11"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《城市公共交通条例》第三十二条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389"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7</w:t>
            </w:r>
            <w:r>
              <w:rPr>
                <w:rFonts w:hint="eastAsia" w:ascii="宋体" w:hAnsi="宋体" w:eastAsia="宋体" w:cs="宋体"/>
                <w:b w:val="0"/>
                <w:bCs w:val="0"/>
                <w:spacing w:val="0"/>
                <w:position w:val="0"/>
                <w:sz w:val="21"/>
                <w:szCs w:val="21"/>
              </w:rPr>
              <w:t>.是否在城市公共汽电车车辆和场站醒目位置设置安全</w:t>
            </w:r>
            <w:r>
              <w:rPr>
                <w:rFonts w:hint="eastAsia" w:ascii="宋体" w:hAnsi="宋体" w:eastAsia="宋体" w:cs="宋体"/>
                <w:b w:val="0"/>
                <w:bCs w:val="0"/>
                <w:spacing w:val="-11"/>
                <w:position w:val="0"/>
                <w:sz w:val="21"/>
                <w:szCs w:val="21"/>
              </w:rPr>
              <w:t>警示标志、安全疏散示意图，</w:t>
            </w:r>
            <w:r>
              <w:rPr>
                <w:rFonts w:hint="eastAsia" w:ascii="宋体" w:hAnsi="宋体" w:eastAsia="宋体" w:cs="宋体"/>
                <w:b w:val="0"/>
                <w:bCs w:val="0"/>
                <w:spacing w:val="0"/>
                <w:position w:val="0"/>
                <w:sz w:val="21"/>
                <w:szCs w:val="21"/>
              </w:rPr>
              <w:t>并为车辆配备灭火器、安全锤等安全应急设备，保证安全应急设备处于良好状态</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《城市公共汽车和电车客运管理规定》第四十八条、第六十二条</w:t>
            </w:r>
          </w:p>
        </w:tc>
      </w:tr>
    </w:tbl>
    <w:p>
      <w:pPr>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896"/>
        <w:gridCol w:w="6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67"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249"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8</w:t>
            </w:r>
            <w:r>
              <w:rPr>
                <w:rFonts w:hint="eastAsia" w:ascii="宋体" w:hAnsi="宋体" w:eastAsia="宋体" w:cs="宋体"/>
                <w:b w:val="0"/>
                <w:bCs w:val="0"/>
                <w:spacing w:val="0"/>
                <w:sz w:val="21"/>
                <w:szCs w:val="21"/>
              </w:rPr>
              <w:t>.是否定期对城市公共汽电车车辆及其安全设施设备进行检测、维护，保持车辆技术状况良好</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《城市公共汽车和电车客运管理规定》第四十七条、第六十二条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101"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9</w:t>
            </w:r>
            <w:r>
              <w:rPr>
                <w:rFonts w:hint="eastAsia" w:ascii="宋体" w:hAnsi="宋体" w:eastAsia="宋体" w:cs="宋体"/>
                <w:b w:val="0"/>
                <w:bCs w:val="0"/>
                <w:spacing w:val="0"/>
                <w:sz w:val="21"/>
                <w:szCs w:val="21"/>
              </w:rPr>
              <w:t>.是否按照规定制定应急预案，并定期组织演练</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243"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11"/>
                <w:sz w:val="21"/>
                <w:szCs w:val="21"/>
              </w:rPr>
              <w:t>《中华人民共和国安全生产法》第二十一条第六项、第八十一条、</w:t>
            </w:r>
            <w:r>
              <w:rPr>
                <w:rFonts w:hint="eastAsia" w:ascii="宋体" w:hAnsi="宋体" w:eastAsia="宋体" w:cs="宋体"/>
                <w:b w:val="0"/>
                <w:bCs w:val="0"/>
                <w:spacing w:val="0"/>
                <w:sz w:val="21"/>
                <w:szCs w:val="21"/>
              </w:rPr>
              <w:t>第九十四条、第九十七条第六项</w:t>
            </w:r>
          </w:p>
          <w:p>
            <w:pPr>
              <w:pStyle w:val="11"/>
              <w:keepNext w:val="0"/>
              <w:keepLines w:val="0"/>
              <w:pageBreakBefore w:val="0"/>
              <w:widowControl/>
              <w:kinsoku w:val="0"/>
              <w:wordWrap/>
              <w:overflowPunct/>
              <w:topLinePunct w:val="0"/>
              <w:autoSpaceDE w:val="0"/>
              <w:autoSpaceDN w:val="0"/>
              <w:bidi w:val="0"/>
              <w:adjustRightInd w:val="0"/>
              <w:snapToGrid w:val="0"/>
              <w:spacing w:before="74"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《城市公共交通条例》第三十八条</w:t>
            </w:r>
          </w:p>
          <w:p>
            <w:pPr>
              <w:pStyle w:val="11"/>
              <w:keepNext w:val="0"/>
              <w:keepLines w:val="0"/>
              <w:pageBreakBefore w:val="0"/>
              <w:widowControl/>
              <w:kinsoku w:val="0"/>
              <w:wordWrap/>
              <w:overflowPunct/>
              <w:topLinePunct w:val="0"/>
              <w:autoSpaceDE w:val="0"/>
              <w:autoSpaceDN w:val="0"/>
              <w:bidi w:val="0"/>
              <w:adjustRightInd w:val="0"/>
              <w:snapToGrid w:val="0"/>
              <w:spacing w:before="71"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《生产安全事故应急预案管理办法》第三十三条</w:t>
            </w:r>
          </w:p>
          <w:p>
            <w:pPr>
              <w:pStyle w:val="11"/>
              <w:keepNext w:val="0"/>
              <w:keepLines w:val="0"/>
              <w:pageBreakBefore w:val="0"/>
              <w:widowControl/>
              <w:kinsoku w:val="0"/>
              <w:wordWrap/>
              <w:overflowPunct/>
              <w:topLinePunct w:val="0"/>
              <w:autoSpaceDE w:val="0"/>
              <w:autoSpaceDN w:val="0"/>
              <w:bidi w:val="0"/>
              <w:adjustRightInd w:val="0"/>
              <w:snapToGrid w:val="0"/>
              <w:spacing w:before="73"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《城市公共汽车和电车客运管理规定》第五十二条、第六十三条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100"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lang w:val="en-US" w:eastAsia="zh-CN"/>
              </w:rPr>
              <w:t>20</w:t>
            </w:r>
            <w:r>
              <w:rPr>
                <w:rFonts w:hint="eastAsia" w:ascii="宋体" w:hAnsi="宋体" w:eastAsia="宋体" w:cs="宋体"/>
                <w:b w:val="0"/>
                <w:bCs w:val="0"/>
                <w:spacing w:val="0"/>
                <w:sz w:val="21"/>
                <w:szCs w:val="21"/>
              </w:rPr>
              <w:t>.是否建立健全并实施风险管控和隐患排查治理双重预防机制，开展安全生产风险辨识评估、分级管控及隐患排查治理工作</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《中华人民共和国安全生产法》第四条第一款、第二十一条第五项、第四十一条第一款和第二款、第九十四条第一款、第一百零一条第四项和第五项</w:t>
            </w:r>
          </w:p>
          <w:p>
            <w:pPr>
              <w:pStyle w:val="11"/>
              <w:keepNext w:val="0"/>
              <w:keepLines w:val="0"/>
              <w:pageBreakBefore w:val="0"/>
              <w:widowControl/>
              <w:kinsoku w:val="0"/>
              <w:wordWrap/>
              <w:overflowPunct/>
              <w:topLinePunct w:val="0"/>
              <w:autoSpaceDE w:val="0"/>
              <w:autoSpaceDN w:val="0"/>
              <w:bidi w:val="0"/>
              <w:adjustRightInd w:val="0"/>
              <w:snapToGrid w:val="0"/>
              <w:spacing w:before="26"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《城市公共交通条例》第二十八条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900" w:hRule="atLeast"/>
          <w:jc w:val="center"/>
        </w:trPr>
        <w:tc>
          <w:tcPr>
            <w:tcW w:w="289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1</w:t>
            </w:r>
            <w:r>
              <w:rPr>
                <w:rFonts w:hint="eastAsia" w:ascii="宋体" w:hAnsi="宋体" w:eastAsia="宋体" w:cs="宋体"/>
                <w:b w:val="0"/>
                <w:bCs w:val="0"/>
                <w:spacing w:val="0"/>
                <w:sz w:val="21"/>
                <w:szCs w:val="21"/>
              </w:rPr>
              <w:t>.是否关注重点岗位人员的</w:t>
            </w:r>
            <w:r>
              <w:rPr>
                <w:rFonts w:hint="eastAsia" w:ascii="宋体" w:hAnsi="宋体" w:eastAsia="宋体" w:cs="宋体"/>
                <w:b w:val="0"/>
                <w:bCs w:val="0"/>
                <w:spacing w:val="-11"/>
                <w:sz w:val="21"/>
                <w:szCs w:val="21"/>
              </w:rPr>
              <w:t>身体、心理状况和行为习惯，</w:t>
            </w:r>
            <w:r>
              <w:rPr>
                <w:rFonts w:hint="eastAsia" w:ascii="宋体" w:hAnsi="宋体" w:eastAsia="宋体" w:cs="宋体"/>
                <w:b w:val="0"/>
                <w:bCs w:val="0"/>
                <w:spacing w:val="0"/>
                <w:sz w:val="21"/>
                <w:szCs w:val="21"/>
              </w:rPr>
              <w:t>对重点岗位人员定期组织体检，加强心理疏导，及时采取有效措施防范重点岗位人员身体、心理状况或者行为异常导致运营安全事故发生</w:t>
            </w:r>
          </w:p>
        </w:tc>
        <w:tc>
          <w:tcPr>
            <w:tcW w:w="617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《城市公共交通条例》第三十二条第二款</w:t>
            </w:r>
          </w:p>
        </w:tc>
      </w:tr>
    </w:tbl>
    <w:p>
      <w:pPr>
        <w:rPr>
          <w:rFonts w:hint="eastAsia" w:ascii="宋体" w:hAnsi="宋体" w:eastAsia="宋体" w:cs="宋体"/>
          <w:b w:val="0"/>
          <w:bCs w:val="0"/>
          <w:sz w:val="21"/>
          <w:szCs w:val="21"/>
        </w:rPr>
      </w:pPr>
    </w:p>
    <w:p>
      <w:pPr>
        <w:rPr>
          <w:rFonts w:hint="eastAsia" w:ascii="宋体" w:hAnsi="宋体" w:eastAsia="宋体" w:cs="宋体"/>
          <w:b w:val="0"/>
          <w:bCs w:val="0"/>
          <w:sz w:val="21"/>
          <w:szCs w:val="21"/>
        </w:rPr>
      </w:pPr>
    </w:p>
    <w:p>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34" w:name="bookmark7"/>
      <w:bookmarkEnd w:id="34"/>
      <w:bookmarkStart w:id="35" w:name="_Toc18753"/>
      <w:bookmarkStart w:id="36" w:name="_Toc193843147"/>
      <w:r>
        <w:rPr>
          <w:rFonts w:hint="eastAsia" w:ascii="黑体" w:hAnsi="黑体" w:eastAsia="黑体" w:cs="黑体"/>
          <w:b w:val="0"/>
          <w:bCs w:val="0"/>
          <w:spacing w:val="11"/>
          <w:sz w:val="32"/>
          <w:szCs w:val="32"/>
        </w:rPr>
        <w:t>04城市轨道交通运营者及相关单位检查</w:t>
      </w:r>
      <w:bookmarkEnd w:id="35"/>
      <w:bookmarkEnd w:id="36"/>
    </w:p>
    <w:p>
      <w:pPr>
        <w:spacing w:line="171"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09"/>
        <w:gridCol w:w="6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69" w:hRule="atLeast"/>
          <w:jc w:val="center"/>
        </w:trPr>
        <w:tc>
          <w:tcPr>
            <w:tcW w:w="290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1" w:line="240" w:lineRule="exact"/>
              <w:ind w:left="0" w:right="0" w:firstLine="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162"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28"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1"/>
                <w:sz w:val="21"/>
                <w:szCs w:val="21"/>
              </w:rPr>
              <w:t>城市轨道交通运营企业、在城市轨道交通线路安全保</w:t>
            </w:r>
            <w:r>
              <w:rPr>
                <w:rFonts w:hint="eastAsia" w:ascii="宋体" w:hAnsi="宋体" w:eastAsia="宋体" w:cs="宋体"/>
                <w:b w:val="0"/>
                <w:bCs w:val="0"/>
                <w:spacing w:val="10"/>
                <w:sz w:val="21"/>
                <w:szCs w:val="21"/>
              </w:rPr>
              <w:t>护区内进行作</w:t>
            </w:r>
            <w:r>
              <w:rPr>
                <w:rFonts w:hint="eastAsia" w:ascii="宋体" w:hAnsi="宋体" w:eastAsia="宋体" w:cs="宋体"/>
                <w:b w:val="0"/>
                <w:bCs w:val="0"/>
                <w:spacing w:val="11"/>
                <w:sz w:val="21"/>
                <w:szCs w:val="21"/>
              </w:rPr>
              <w:t>业的单位、使用城市轨道交通高架线路桥下空间的单位、城市</w:t>
            </w:r>
            <w:r>
              <w:rPr>
                <w:rFonts w:hint="eastAsia" w:ascii="宋体" w:hAnsi="宋体" w:eastAsia="宋体" w:cs="宋体"/>
                <w:b w:val="0"/>
                <w:bCs w:val="0"/>
                <w:spacing w:val="10"/>
                <w:sz w:val="21"/>
                <w:szCs w:val="21"/>
              </w:rPr>
              <w:t>轨道</w:t>
            </w:r>
            <w:r>
              <w:rPr>
                <w:rFonts w:hint="eastAsia" w:ascii="宋体" w:hAnsi="宋体" w:eastAsia="宋体" w:cs="宋体"/>
                <w:b w:val="0"/>
                <w:bCs w:val="0"/>
                <w:spacing w:val="2"/>
                <w:sz w:val="21"/>
                <w:szCs w:val="21"/>
              </w:rPr>
              <w:t>交通地面、高架线路沿线建（构）筑物或植物的相关责任单位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11"/>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0"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8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bCs/>
                <w:spacing w:val="1"/>
                <w:sz w:val="21"/>
                <w:szCs w:val="21"/>
              </w:rPr>
              <w:t>检查内容一：经营资质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4"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5"/>
                <w:sz w:val="21"/>
                <w:szCs w:val="21"/>
              </w:rPr>
              <w:t>1.城市轨道交通运营企业以外</w:t>
            </w:r>
            <w:r>
              <w:rPr>
                <w:rFonts w:hint="eastAsia" w:ascii="宋体" w:hAnsi="宋体" w:eastAsia="宋体" w:cs="宋体"/>
                <w:b w:val="0"/>
                <w:bCs w:val="0"/>
                <w:spacing w:val="16"/>
                <w:sz w:val="21"/>
                <w:szCs w:val="21"/>
              </w:rPr>
              <w:t>的单位是否擅自从事城市轨道</w:t>
            </w:r>
            <w:r>
              <w:rPr>
                <w:rFonts w:hint="eastAsia" w:ascii="宋体" w:hAnsi="宋体" w:eastAsia="宋体" w:cs="宋体"/>
                <w:b w:val="0"/>
                <w:bCs w:val="0"/>
                <w:spacing w:val="11"/>
                <w:sz w:val="21"/>
                <w:szCs w:val="21"/>
              </w:rPr>
              <w:t>交通线路运营</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
                <w:sz w:val="21"/>
                <w:szCs w:val="21"/>
              </w:rPr>
              <w:t>《城市公共交通条例》第七条、第四十五条第一款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39"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5"/>
                <w:sz w:val="21"/>
                <w:szCs w:val="21"/>
              </w:rPr>
              <w:t>2.城市轨道交通运营企业是否</w:t>
            </w:r>
            <w:r>
              <w:rPr>
                <w:rFonts w:hint="eastAsia" w:ascii="宋体" w:hAnsi="宋体" w:eastAsia="宋体" w:cs="宋体"/>
                <w:b w:val="0"/>
                <w:bCs w:val="0"/>
                <w:spacing w:val="16"/>
                <w:sz w:val="21"/>
                <w:szCs w:val="21"/>
              </w:rPr>
              <w:t>将运营的城市轨道交通线路转</w:t>
            </w:r>
            <w:r>
              <w:rPr>
                <w:rFonts w:hint="eastAsia" w:ascii="宋体" w:hAnsi="宋体" w:eastAsia="宋体" w:cs="宋体"/>
                <w:b w:val="0"/>
                <w:bCs w:val="0"/>
                <w:spacing w:val="1"/>
                <w:sz w:val="21"/>
                <w:szCs w:val="21"/>
              </w:rPr>
              <w:t>让、出租或者变相转让、出租给</w:t>
            </w:r>
            <w:r>
              <w:rPr>
                <w:rFonts w:hint="eastAsia" w:ascii="宋体" w:hAnsi="宋体" w:eastAsia="宋体" w:cs="宋体"/>
                <w:b w:val="0"/>
                <w:bCs w:val="0"/>
                <w:spacing w:val="10"/>
                <w:sz w:val="21"/>
                <w:szCs w:val="21"/>
              </w:rPr>
              <w:t>他人运营</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《城市公共交通条例》第十八条第三款、第四十五条第二款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1"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5"/>
                <w:sz w:val="21"/>
                <w:szCs w:val="21"/>
              </w:rPr>
              <w:t>3.城市轨道交通运营企业是否</w:t>
            </w:r>
            <w:r>
              <w:rPr>
                <w:rFonts w:hint="eastAsia" w:ascii="宋体" w:hAnsi="宋体" w:eastAsia="宋体" w:cs="宋体"/>
                <w:b w:val="0"/>
                <w:bCs w:val="0"/>
                <w:spacing w:val="16"/>
                <w:sz w:val="21"/>
                <w:szCs w:val="21"/>
              </w:rPr>
              <w:t>按照规定配备运营车辆或者设</w:t>
            </w:r>
            <w:r>
              <w:rPr>
                <w:rFonts w:hint="eastAsia" w:ascii="宋体" w:hAnsi="宋体" w:eastAsia="宋体" w:cs="宋体"/>
                <w:b w:val="0"/>
                <w:bCs w:val="0"/>
                <w:spacing w:val="11"/>
                <w:sz w:val="21"/>
                <w:szCs w:val="21"/>
              </w:rPr>
              <w:t>置运营服务标识</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《城市公共交通条例》第十九条、第四十六条第二项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79"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bCs/>
                <w:spacing w:val="1"/>
                <w:sz w:val="21"/>
                <w:szCs w:val="21"/>
              </w:rPr>
              <w:t>检查内容二：人员管理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5"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6"/>
                <w:sz w:val="21"/>
                <w:szCs w:val="21"/>
              </w:rPr>
              <w:t>4.城市轨道交通运营企业是否按相关标准对从业人</w:t>
            </w:r>
            <w:r>
              <w:rPr>
                <w:rFonts w:hint="eastAsia" w:ascii="宋体" w:hAnsi="宋体" w:eastAsia="宋体" w:cs="宋体"/>
                <w:b w:val="0"/>
                <w:bCs w:val="0"/>
                <w:spacing w:val="-11"/>
                <w:sz w:val="21"/>
                <w:szCs w:val="21"/>
              </w:rPr>
              <w:t>员进行安全和技能培训教育，重点岗位人员（列车驾驶员、</w:t>
            </w:r>
            <w:r>
              <w:rPr>
                <w:rFonts w:hint="eastAsia" w:ascii="宋体" w:hAnsi="宋体" w:eastAsia="宋体" w:cs="宋体"/>
                <w:b w:val="0"/>
                <w:bCs w:val="0"/>
                <w:spacing w:val="-7"/>
                <w:sz w:val="21"/>
                <w:szCs w:val="21"/>
              </w:rPr>
              <w:t>行车调度</w:t>
            </w:r>
            <w:r>
              <w:rPr>
                <w:rFonts w:hint="eastAsia" w:ascii="宋体" w:hAnsi="宋体" w:eastAsia="宋体" w:cs="宋体"/>
                <w:b w:val="0"/>
                <w:bCs w:val="0"/>
                <w:spacing w:val="-2"/>
                <w:sz w:val="21"/>
                <w:szCs w:val="21"/>
              </w:rPr>
              <w:t>员、行车值班员、信号工、通信</w:t>
            </w:r>
            <w:r>
              <w:rPr>
                <w:rFonts w:hint="eastAsia" w:ascii="宋体" w:hAnsi="宋体" w:eastAsia="宋体" w:cs="宋体"/>
                <w:b w:val="0"/>
                <w:bCs w:val="0"/>
                <w:spacing w:val="16"/>
                <w:sz w:val="21"/>
                <w:szCs w:val="21"/>
              </w:rPr>
              <w:t>工等重点岗位从业人员）是否</w:t>
            </w:r>
            <w:r>
              <w:rPr>
                <w:rFonts w:hint="eastAsia" w:ascii="宋体" w:hAnsi="宋体" w:eastAsia="宋体" w:cs="宋体"/>
                <w:b w:val="0"/>
                <w:bCs w:val="0"/>
                <w:spacing w:val="12"/>
                <w:sz w:val="21"/>
                <w:szCs w:val="21"/>
              </w:rPr>
              <w:t>经培训并考核合格上岗</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《城市公共交通条例》第三十二条第一款、第四十九条第二项</w:t>
            </w:r>
          </w:p>
          <w:p>
            <w:pPr>
              <w:pStyle w:val="11"/>
              <w:keepNext w:val="0"/>
              <w:keepLines w:val="0"/>
              <w:pageBreakBefore w:val="0"/>
              <w:widowControl/>
              <w:kinsoku w:val="0"/>
              <w:wordWrap/>
              <w:overflowPunct/>
              <w:topLinePunct w:val="0"/>
              <w:autoSpaceDE w:val="0"/>
              <w:autoSpaceDN w:val="0"/>
              <w:bidi w:val="0"/>
              <w:adjustRightInd w:val="0"/>
              <w:snapToGrid w:val="0"/>
              <w:spacing w:before="75"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3"/>
                <w:sz w:val="21"/>
                <w:szCs w:val="21"/>
              </w:rPr>
              <w:t>《城市轨道交通运营管理规定》第十三条第一款、第四</w:t>
            </w:r>
            <w:r>
              <w:rPr>
                <w:rFonts w:hint="eastAsia" w:ascii="宋体" w:hAnsi="宋体" w:eastAsia="宋体" w:cs="宋体"/>
                <w:b w:val="0"/>
                <w:bCs w:val="0"/>
                <w:spacing w:val="12"/>
                <w:sz w:val="21"/>
                <w:szCs w:val="21"/>
              </w:rPr>
              <w:t>十九条第二</w:t>
            </w:r>
            <w:r>
              <w:rPr>
                <w:rFonts w:hint="eastAsia" w:ascii="宋体" w:hAnsi="宋体" w:eastAsia="宋体" w:cs="宋体"/>
                <w:b w:val="0"/>
                <w:bCs w:val="0"/>
                <w:spacing w:val="-11"/>
                <w:sz w:val="21"/>
                <w:szCs w:val="21"/>
              </w:rPr>
              <w:t>项、第四项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56"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15"/>
                <w:sz w:val="21"/>
                <w:szCs w:val="21"/>
              </w:rPr>
            </w:pPr>
            <w:r>
              <w:rPr>
                <w:rFonts w:hint="eastAsia" w:ascii="宋体" w:hAnsi="宋体" w:eastAsia="宋体" w:cs="宋体"/>
                <w:b w:val="0"/>
                <w:bCs w:val="0"/>
                <w:spacing w:val="16"/>
                <w:sz w:val="21"/>
                <w:szCs w:val="21"/>
                <w:lang w:val="en-US" w:eastAsia="zh-CN"/>
              </w:rPr>
              <w:t>5.</w:t>
            </w:r>
            <w:r>
              <w:rPr>
                <w:rFonts w:hint="eastAsia" w:ascii="宋体" w:hAnsi="宋体" w:eastAsia="宋体" w:cs="宋体"/>
                <w:b w:val="0"/>
                <w:bCs w:val="0"/>
                <w:spacing w:val="20"/>
                <w:sz w:val="21"/>
                <w:szCs w:val="21"/>
                <w:lang w:val="en-US" w:eastAsia="zh-CN"/>
              </w:rPr>
              <w:t>运输企业主要负责人和安全管理人员是否通过主管部门考核合格</w:t>
            </w:r>
          </w:p>
        </w:tc>
        <w:tc>
          <w:tcPr>
            <w:tcW w:w="616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20"/>
                <w:kern w:val="0"/>
                <w:sz w:val="21"/>
                <w:szCs w:val="21"/>
                <w:lang w:val="en-US" w:eastAsia="zh-CN" w:bidi="ar-SA"/>
              </w:rPr>
            </w:pPr>
            <w:r>
              <w:rPr>
                <w:rFonts w:hint="eastAsia" w:ascii="宋体" w:hAnsi="宋体" w:eastAsia="宋体" w:cs="宋体"/>
                <w:b w:val="0"/>
                <w:bCs w:val="0"/>
                <w:snapToGrid w:val="0"/>
                <w:color w:val="000000"/>
                <w:spacing w:val="20"/>
                <w:kern w:val="0"/>
                <w:sz w:val="21"/>
                <w:szCs w:val="21"/>
                <w:lang w:val="en-US" w:eastAsia="zh-CN" w:bidi="ar-SA"/>
              </w:rPr>
              <w:t>《中华人民共和国安全生产法》第二十七条第二款、第九十七条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5"/>
                <w:sz w:val="21"/>
                <w:szCs w:val="21"/>
              </w:rPr>
            </w:pPr>
            <w:r>
              <w:rPr>
                <w:rFonts w:hint="eastAsia" w:ascii="宋体" w:hAnsi="宋体" w:eastAsia="宋体" w:cs="宋体"/>
                <w:b w:val="0"/>
                <w:bCs w:val="0"/>
                <w:snapToGrid w:val="0"/>
                <w:color w:val="000000"/>
                <w:spacing w:val="20"/>
                <w:kern w:val="0"/>
                <w:sz w:val="21"/>
                <w:szCs w:val="21"/>
                <w:lang w:val="en-US" w:eastAsia="zh-CN" w:bidi="ar-SA"/>
              </w:rPr>
              <w:t>《山西省安全生产条例》第九条第九项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0"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5"/>
                <w:sz w:val="21"/>
                <w:szCs w:val="21"/>
                <w:lang w:val="en-US" w:eastAsia="zh-CN"/>
              </w:rPr>
              <w:t>6</w:t>
            </w:r>
            <w:r>
              <w:rPr>
                <w:rFonts w:hint="eastAsia" w:ascii="宋体" w:hAnsi="宋体" w:eastAsia="宋体" w:cs="宋体"/>
                <w:b w:val="0"/>
                <w:bCs w:val="0"/>
                <w:spacing w:val="15"/>
                <w:sz w:val="21"/>
                <w:szCs w:val="21"/>
              </w:rPr>
              <w:t>.城市轨道交通列车驾驶员是</w:t>
            </w:r>
            <w:r>
              <w:rPr>
                <w:rFonts w:hint="eastAsia" w:ascii="宋体" w:hAnsi="宋体" w:eastAsia="宋体" w:cs="宋体"/>
                <w:b w:val="0"/>
                <w:bCs w:val="0"/>
                <w:spacing w:val="16"/>
                <w:sz w:val="21"/>
                <w:szCs w:val="21"/>
              </w:rPr>
              <w:t>否按照法律法规的规定取得驾</w:t>
            </w:r>
            <w:r>
              <w:rPr>
                <w:rFonts w:hint="eastAsia" w:ascii="宋体" w:hAnsi="宋体" w:eastAsia="宋体" w:cs="宋体"/>
                <w:b w:val="0"/>
                <w:bCs w:val="0"/>
                <w:spacing w:val="11"/>
                <w:sz w:val="21"/>
                <w:szCs w:val="21"/>
              </w:rPr>
              <w:t>驶员职业准入资格</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《城市公共交通条例》第三十一条第二款、第四十九条第二项</w:t>
            </w:r>
          </w:p>
          <w:p>
            <w:pPr>
              <w:pStyle w:val="11"/>
              <w:keepNext w:val="0"/>
              <w:keepLines w:val="0"/>
              <w:pageBreakBefore w:val="0"/>
              <w:widowControl/>
              <w:kinsoku w:val="0"/>
              <w:wordWrap/>
              <w:overflowPunct/>
              <w:topLinePunct w:val="0"/>
              <w:autoSpaceDE w:val="0"/>
              <w:autoSpaceDN w:val="0"/>
              <w:bidi w:val="0"/>
              <w:adjustRightInd w:val="0"/>
              <w:snapToGrid w:val="0"/>
              <w:spacing w:before="73"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《城市轨道交通运营管理规定》第十三条第二款、第四十九条第</w:t>
            </w:r>
            <w:r>
              <w:rPr>
                <w:rFonts w:hint="eastAsia" w:ascii="宋体" w:hAnsi="宋体" w:eastAsia="宋体" w:cs="宋体"/>
                <w:b w:val="0"/>
                <w:bCs w:val="0"/>
                <w:spacing w:val="4"/>
                <w:sz w:val="21"/>
                <w:szCs w:val="21"/>
              </w:rPr>
              <w:t>三项</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09"/>
        <w:gridCol w:w="6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8"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5"/>
                <w:sz w:val="21"/>
                <w:szCs w:val="21"/>
                <w:lang w:val="en-US" w:eastAsia="zh-CN"/>
              </w:rPr>
              <w:t>7</w:t>
            </w:r>
            <w:r>
              <w:rPr>
                <w:rFonts w:hint="eastAsia" w:ascii="宋体" w:hAnsi="宋体" w:eastAsia="宋体" w:cs="宋体"/>
                <w:b w:val="0"/>
                <w:bCs w:val="0"/>
                <w:spacing w:val="15"/>
                <w:sz w:val="21"/>
                <w:szCs w:val="21"/>
              </w:rPr>
              <w:t>.城市轨道交通运营企业是否</w:t>
            </w:r>
            <w:r>
              <w:rPr>
                <w:rFonts w:hint="eastAsia" w:ascii="宋体" w:hAnsi="宋体" w:eastAsia="宋体" w:cs="宋体"/>
                <w:b w:val="0"/>
                <w:bCs w:val="0"/>
                <w:spacing w:val="16"/>
                <w:sz w:val="21"/>
                <w:szCs w:val="21"/>
              </w:rPr>
              <w:t>对列车驾驶员定期</w:t>
            </w:r>
            <w:r>
              <w:rPr>
                <w:rFonts w:hint="eastAsia" w:ascii="宋体" w:hAnsi="宋体" w:eastAsia="宋体" w:cs="宋体"/>
                <w:b w:val="0"/>
                <w:bCs w:val="0"/>
                <w:spacing w:val="16"/>
                <w:sz w:val="21"/>
                <w:szCs w:val="21"/>
                <w:lang w:eastAsia="zh-CN"/>
              </w:rPr>
              <w:t>开</w:t>
            </w:r>
            <w:r>
              <w:rPr>
                <w:rFonts w:hint="eastAsia" w:ascii="宋体" w:hAnsi="宋体" w:eastAsia="宋体" w:cs="宋体"/>
                <w:b w:val="0"/>
                <w:bCs w:val="0"/>
                <w:spacing w:val="16"/>
                <w:sz w:val="21"/>
                <w:szCs w:val="21"/>
              </w:rPr>
              <w:t>展心理测</w:t>
            </w:r>
            <w:r>
              <w:rPr>
                <w:rFonts w:hint="eastAsia" w:ascii="宋体" w:hAnsi="宋体" w:eastAsia="宋体" w:cs="宋体"/>
                <w:b w:val="0"/>
                <w:bCs w:val="0"/>
                <w:spacing w:val="9"/>
                <w:sz w:val="21"/>
                <w:szCs w:val="21"/>
              </w:rPr>
              <w:t>试，对不符合要求的及时调整</w:t>
            </w:r>
            <w:r>
              <w:rPr>
                <w:rFonts w:hint="eastAsia" w:ascii="宋体" w:hAnsi="宋体" w:eastAsia="宋体" w:cs="宋体"/>
                <w:b w:val="0"/>
                <w:bCs w:val="0"/>
                <w:spacing w:val="10"/>
                <w:sz w:val="21"/>
                <w:szCs w:val="21"/>
              </w:rPr>
              <w:t>工作岗位</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《城市公共交通条例》第三十二条第二款、第四十九条第二项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bCs/>
                <w:spacing w:val="1"/>
                <w:sz w:val="21"/>
                <w:szCs w:val="21"/>
              </w:rPr>
              <w:t>检查内容三：运营服务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5"/>
                <w:sz w:val="21"/>
                <w:szCs w:val="21"/>
                <w:lang w:val="en-US" w:eastAsia="zh-CN"/>
              </w:rPr>
              <w:t>8</w:t>
            </w:r>
            <w:r>
              <w:rPr>
                <w:rFonts w:hint="eastAsia" w:ascii="宋体" w:hAnsi="宋体" w:eastAsia="宋体" w:cs="宋体"/>
                <w:b w:val="0"/>
                <w:bCs w:val="0"/>
                <w:spacing w:val="15"/>
                <w:sz w:val="21"/>
                <w:szCs w:val="21"/>
              </w:rPr>
              <w:t>.城市轨道交通运营企业是否</w:t>
            </w:r>
            <w:r>
              <w:rPr>
                <w:rFonts w:hint="eastAsia" w:ascii="宋体" w:hAnsi="宋体" w:eastAsia="宋体" w:cs="宋体"/>
                <w:b w:val="0"/>
                <w:bCs w:val="0"/>
                <w:spacing w:val="16"/>
                <w:sz w:val="21"/>
                <w:szCs w:val="21"/>
              </w:rPr>
              <w:t>遵守城市轨道交通运营有关服</w:t>
            </w:r>
            <w:r>
              <w:rPr>
                <w:rFonts w:hint="eastAsia" w:ascii="宋体" w:hAnsi="宋体" w:eastAsia="宋体" w:cs="宋体"/>
                <w:b w:val="0"/>
                <w:bCs w:val="0"/>
                <w:spacing w:val="-11"/>
                <w:sz w:val="21"/>
                <w:szCs w:val="21"/>
              </w:rPr>
              <w:t>务标准、规范、要求</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《城市公共交通条例》第十八条第二款、第四十六条第一项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5"/>
                <w:sz w:val="21"/>
                <w:szCs w:val="21"/>
                <w:lang w:val="en-US" w:eastAsia="zh-CN"/>
              </w:rPr>
              <w:t>9</w:t>
            </w:r>
            <w:r>
              <w:rPr>
                <w:rFonts w:hint="eastAsia" w:ascii="宋体" w:hAnsi="宋体" w:eastAsia="宋体" w:cs="宋体"/>
                <w:b w:val="0"/>
                <w:bCs w:val="0"/>
                <w:spacing w:val="15"/>
                <w:sz w:val="21"/>
                <w:szCs w:val="21"/>
              </w:rPr>
              <w:t>.城市轨道交通运营企业是否向乘客提供运营服务和安全应</w:t>
            </w:r>
            <w:r>
              <w:rPr>
                <w:rFonts w:hint="eastAsia" w:ascii="宋体" w:hAnsi="宋体" w:eastAsia="宋体" w:cs="宋体"/>
                <w:b w:val="0"/>
                <w:bCs w:val="0"/>
                <w:spacing w:val="8"/>
                <w:sz w:val="21"/>
                <w:szCs w:val="21"/>
              </w:rPr>
              <w:t>急等信息</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《城市公共交通条例》第二十条、第四十六条第三项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《城市轨道交通运营管理规定》第二十一条、第五十一条第三项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1"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4"/>
                <w:sz w:val="21"/>
                <w:szCs w:val="21"/>
                <w:lang w:val="en-US" w:eastAsia="zh-CN"/>
              </w:rPr>
              <w:t>10</w:t>
            </w:r>
            <w:r>
              <w:rPr>
                <w:rFonts w:hint="eastAsia" w:ascii="宋体" w:hAnsi="宋体" w:eastAsia="宋体" w:cs="宋体"/>
                <w:b w:val="0"/>
                <w:bCs w:val="0"/>
                <w:spacing w:val="14"/>
                <w:sz w:val="21"/>
                <w:szCs w:val="21"/>
              </w:rPr>
              <w:t>.城市轨道交通运营企业是否</w:t>
            </w:r>
            <w:r>
              <w:rPr>
                <w:rFonts w:hint="eastAsia" w:ascii="宋体" w:hAnsi="宋体" w:eastAsia="宋体" w:cs="宋体"/>
                <w:b w:val="0"/>
                <w:bCs w:val="0"/>
                <w:spacing w:val="6"/>
                <w:sz w:val="21"/>
                <w:szCs w:val="21"/>
              </w:rPr>
              <w:t>擅自变更运营线路、停靠站点、</w:t>
            </w:r>
            <w:r>
              <w:rPr>
                <w:rFonts w:hint="eastAsia" w:ascii="宋体" w:hAnsi="宋体" w:eastAsia="宋体" w:cs="宋体"/>
                <w:b w:val="0"/>
                <w:bCs w:val="0"/>
                <w:spacing w:val="7"/>
                <w:sz w:val="21"/>
                <w:szCs w:val="21"/>
              </w:rPr>
              <w:t>运营时间，是否擅自中断运营</w:t>
            </w:r>
            <w:r>
              <w:rPr>
                <w:rFonts w:hint="eastAsia" w:ascii="宋体" w:hAnsi="宋体" w:eastAsia="宋体" w:cs="宋体"/>
                <w:b w:val="0"/>
                <w:bCs w:val="0"/>
                <w:spacing w:val="4"/>
                <w:sz w:val="21"/>
                <w:szCs w:val="21"/>
              </w:rPr>
              <w:t>服务，是否擅自终止运营服务</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《城市公共交通条例》第二十二条，第二十七条、第四十七条第一款</w:t>
            </w:r>
            <w:r>
              <w:rPr>
                <w:rFonts w:hint="eastAsia" w:ascii="宋体" w:hAnsi="宋体" w:eastAsia="宋体" w:cs="宋体"/>
                <w:b w:val="0"/>
                <w:bCs w:val="0"/>
                <w:sz w:val="21"/>
                <w:szCs w:val="21"/>
              </w:rPr>
              <w:t>和第二款、第四十八条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874"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1</w:t>
            </w:r>
            <w:r>
              <w:rPr>
                <w:rFonts w:hint="eastAsia" w:ascii="宋体" w:hAnsi="宋体" w:eastAsia="宋体" w:cs="宋体"/>
                <w:b w:val="0"/>
                <w:bCs w:val="0"/>
                <w:spacing w:val="0"/>
                <w:sz w:val="21"/>
                <w:szCs w:val="21"/>
              </w:rPr>
              <w:t>.城市轨道交通运营企业采取的限流、甩站、封站、暂停运营等措施，是否及时告知公众并按规定向城市公共交通主管部门报告</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《城市公共交通条例》第二十二条、第四十七条第三款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3"/>
                <w:sz w:val="21"/>
                <w:szCs w:val="21"/>
              </w:rPr>
              <w:t>《城市轨道交通运营管理规定》第四十五条第三款、第</w:t>
            </w:r>
            <w:r>
              <w:rPr>
                <w:rFonts w:hint="eastAsia" w:ascii="宋体" w:hAnsi="宋体" w:eastAsia="宋体" w:cs="宋体"/>
                <w:b w:val="0"/>
                <w:bCs w:val="0"/>
                <w:spacing w:val="12"/>
                <w:sz w:val="21"/>
                <w:szCs w:val="21"/>
              </w:rPr>
              <w:t>五十一条第</w:t>
            </w:r>
            <w:r>
              <w:rPr>
                <w:rFonts w:hint="eastAsia" w:ascii="宋体" w:hAnsi="宋体" w:eastAsia="宋体" w:cs="宋体"/>
                <w:b w:val="0"/>
                <w:bCs w:val="0"/>
                <w:spacing w:val="2"/>
                <w:sz w:val="21"/>
                <w:szCs w:val="21"/>
              </w:rPr>
              <w:t>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31"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8"/>
                <w:sz w:val="21"/>
                <w:szCs w:val="21"/>
              </w:rPr>
              <w:t>1</w:t>
            </w:r>
            <w:r>
              <w:rPr>
                <w:rFonts w:hint="eastAsia" w:ascii="宋体" w:hAnsi="宋体" w:eastAsia="宋体" w:cs="宋体"/>
                <w:b w:val="0"/>
                <w:bCs w:val="0"/>
                <w:spacing w:val="18"/>
                <w:sz w:val="21"/>
                <w:szCs w:val="21"/>
                <w:lang w:val="en-US" w:eastAsia="zh-CN"/>
              </w:rPr>
              <w:t>2</w:t>
            </w:r>
            <w:r>
              <w:rPr>
                <w:rFonts w:hint="eastAsia" w:ascii="宋体" w:hAnsi="宋体" w:eastAsia="宋体" w:cs="宋体"/>
                <w:b w:val="0"/>
                <w:bCs w:val="0"/>
                <w:spacing w:val="18"/>
                <w:sz w:val="21"/>
                <w:szCs w:val="21"/>
              </w:rPr>
              <w:t>.城市轨道交通运营企业运</w:t>
            </w:r>
            <w:r>
              <w:rPr>
                <w:rFonts w:hint="eastAsia" w:ascii="宋体" w:hAnsi="宋体" w:eastAsia="宋体" w:cs="宋体"/>
                <w:b w:val="0"/>
                <w:bCs w:val="0"/>
                <w:spacing w:val="16"/>
                <w:sz w:val="21"/>
                <w:szCs w:val="21"/>
              </w:rPr>
              <w:t>行图是否报城市轨道交通运营</w:t>
            </w:r>
            <w:r>
              <w:rPr>
                <w:rFonts w:hint="eastAsia" w:ascii="宋体" w:hAnsi="宋体" w:eastAsia="宋体" w:cs="宋体"/>
                <w:b w:val="0"/>
                <w:bCs w:val="0"/>
                <w:spacing w:val="2"/>
                <w:sz w:val="21"/>
                <w:szCs w:val="21"/>
              </w:rPr>
              <w:t>主管部门备案。调整</w:t>
            </w:r>
            <w:r>
              <w:rPr>
                <w:rFonts w:hint="eastAsia" w:ascii="宋体" w:hAnsi="宋体" w:eastAsia="宋体" w:cs="宋体"/>
                <w:b w:val="0"/>
                <w:bCs w:val="0"/>
                <w:spacing w:val="-11"/>
                <w:sz w:val="21"/>
                <w:szCs w:val="21"/>
              </w:rPr>
              <w:t>运行图严重影响服务质量的，</w:t>
            </w:r>
            <w:r>
              <w:rPr>
                <w:rFonts w:hint="eastAsia" w:ascii="宋体" w:hAnsi="宋体" w:eastAsia="宋体" w:cs="宋体"/>
                <w:b w:val="0"/>
                <w:bCs w:val="0"/>
                <w:spacing w:val="2"/>
                <w:sz w:val="21"/>
                <w:szCs w:val="21"/>
              </w:rPr>
              <w:t>是否向城市轨</w:t>
            </w:r>
            <w:r>
              <w:rPr>
                <w:rFonts w:hint="eastAsia" w:ascii="宋体" w:hAnsi="宋体" w:eastAsia="宋体" w:cs="宋体"/>
                <w:b w:val="0"/>
                <w:bCs w:val="0"/>
                <w:spacing w:val="1"/>
                <w:sz w:val="21"/>
                <w:szCs w:val="21"/>
              </w:rPr>
              <w:t>道交通运营主管部门说明理由</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《城市轨道交通运营管理规定》第二十条、第五十一条第二项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5"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8"/>
                <w:sz w:val="21"/>
                <w:szCs w:val="21"/>
              </w:rPr>
              <w:t>1</w:t>
            </w:r>
            <w:r>
              <w:rPr>
                <w:rFonts w:hint="eastAsia" w:ascii="宋体" w:hAnsi="宋体" w:eastAsia="宋体" w:cs="宋体"/>
                <w:b w:val="0"/>
                <w:bCs w:val="0"/>
                <w:spacing w:val="18"/>
                <w:sz w:val="21"/>
                <w:szCs w:val="21"/>
                <w:lang w:val="en-US" w:eastAsia="zh-CN"/>
              </w:rPr>
              <w:t>3</w:t>
            </w:r>
            <w:r>
              <w:rPr>
                <w:rFonts w:hint="eastAsia" w:ascii="宋体" w:hAnsi="宋体" w:eastAsia="宋体" w:cs="宋体"/>
                <w:b w:val="0"/>
                <w:bCs w:val="0"/>
                <w:spacing w:val="18"/>
                <w:sz w:val="21"/>
                <w:szCs w:val="21"/>
              </w:rPr>
              <w:t>.城市轨道交通运营企业是</w:t>
            </w:r>
            <w:r>
              <w:rPr>
                <w:rFonts w:hint="eastAsia" w:ascii="宋体" w:hAnsi="宋体" w:eastAsia="宋体" w:cs="宋体"/>
                <w:b w:val="0"/>
                <w:bCs w:val="0"/>
                <w:spacing w:val="16"/>
                <w:sz w:val="21"/>
                <w:szCs w:val="21"/>
              </w:rPr>
              <w:t>否建立投诉受理制度，或者是否及时处理乘客投诉并将处理</w:t>
            </w:r>
            <w:r>
              <w:rPr>
                <w:rFonts w:hint="eastAsia" w:ascii="宋体" w:hAnsi="宋体" w:eastAsia="宋体" w:cs="宋体"/>
                <w:b w:val="0"/>
                <w:bCs w:val="0"/>
                <w:spacing w:val="11"/>
                <w:sz w:val="21"/>
                <w:szCs w:val="21"/>
              </w:rPr>
              <w:t>结果告知乘客</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《城市轨道交通运营管理规定》第二十五条、第五十一条第四项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6"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8"/>
                <w:sz w:val="21"/>
                <w:szCs w:val="21"/>
              </w:rPr>
              <w:t>1</w:t>
            </w:r>
            <w:r>
              <w:rPr>
                <w:rFonts w:hint="eastAsia" w:ascii="宋体" w:hAnsi="宋体" w:eastAsia="宋体" w:cs="宋体"/>
                <w:b w:val="0"/>
                <w:bCs w:val="0"/>
                <w:spacing w:val="18"/>
                <w:sz w:val="21"/>
                <w:szCs w:val="21"/>
                <w:lang w:val="en-US" w:eastAsia="zh-CN"/>
              </w:rPr>
              <w:t>4</w:t>
            </w:r>
            <w:r>
              <w:rPr>
                <w:rFonts w:hint="eastAsia" w:ascii="宋体" w:hAnsi="宋体" w:eastAsia="宋体" w:cs="宋体"/>
                <w:b w:val="0"/>
                <w:bCs w:val="0"/>
                <w:spacing w:val="18"/>
                <w:sz w:val="21"/>
                <w:szCs w:val="21"/>
              </w:rPr>
              <w:t>.城市轨道交通运营企业是</w:t>
            </w:r>
            <w:r>
              <w:rPr>
                <w:rFonts w:hint="eastAsia" w:ascii="宋体" w:hAnsi="宋体" w:eastAsia="宋体" w:cs="宋体"/>
                <w:b w:val="0"/>
                <w:bCs w:val="0"/>
                <w:spacing w:val="16"/>
                <w:sz w:val="21"/>
                <w:szCs w:val="21"/>
              </w:rPr>
              <w:t>否向社会公布运营服务质量承</w:t>
            </w:r>
            <w:r>
              <w:rPr>
                <w:rFonts w:hint="eastAsia" w:ascii="宋体" w:hAnsi="宋体" w:eastAsia="宋体" w:cs="宋体"/>
                <w:b w:val="0"/>
                <w:bCs w:val="0"/>
                <w:spacing w:val="12"/>
                <w:sz w:val="21"/>
                <w:szCs w:val="21"/>
              </w:rPr>
              <w:t>诺或者定期报告履行情况</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《城市轨道交通运营管理规定》第十九条第二款、第五十一条第</w:t>
            </w:r>
            <w:r>
              <w:rPr>
                <w:rFonts w:hint="eastAsia" w:ascii="宋体" w:hAnsi="宋体" w:eastAsia="宋体" w:cs="宋体"/>
                <w:b w:val="0"/>
                <w:bCs w:val="0"/>
                <w:spacing w:val="4"/>
                <w:sz w:val="21"/>
                <w:szCs w:val="21"/>
              </w:rPr>
              <w:t>一项</w:t>
            </w:r>
          </w:p>
        </w:tc>
      </w:tr>
    </w:tbl>
    <w:p>
      <w:p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09"/>
        <w:gridCol w:w="6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bCs/>
                <w:spacing w:val="1"/>
                <w:sz w:val="21"/>
                <w:szCs w:val="21"/>
              </w:rPr>
              <w:t>检查内容四：安全管理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1"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8"/>
                <w:sz w:val="21"/>
                <w:szCs w:val="21"/>
              </w:rPr>
              <w:t>1</w:t>
            </w:r>
            <w:r>
              <w:rPr>
                <w:rFonts w:hint="eastAsia" w:ascii="宋体" w:hAnsi="宋体" w:eastAsia="宋体" w:cs="宋体"/>
                <w:b w:val="0"/>
                <w:bCs w:val="0"/>
                <w:spacing w:val="18"/>
                <w:sz w:val="21"/>
                <w:szCs w:val="21"/>
                <w:lang w:val="en-US" w:eastAsia="zh-CN"/>
              </w:rPr>
              <w:t>5</w:t>
            </w:r>
            <w:r>
              <w:rPr>
                <w:rFonts w:hint="eastAsia" w:ascii="宋体" w:hAnsi="宋体" w:eastAsia="宋体" w:cs="宋体"/>
                <w:b w:val="0"/>
                <w:bCs w:val="0"/>
                <w:spacing w:val="18"/>
                <w:sz w:val="21"/>
                <w:szCs w:val="21"/>
              </w:rPr>
              <w:t>.城市轨道交通运营企业是</w:t>
            </w:r>
            <w:r>
              <w:rPr>
                <w:rFonts w:hint="eastAsia" w:ascii="宋体" w:hAnsi="宋体" w:eastAsia="宋体" w:cs="宋体"/>
                <w:b w:val="0"/>
                <w:bCs w:val="0"/>
                <w:spacing w:val="16"/>
                <w:sz w:val="21"/>
                <w:szCs w:val="21"/>
              </w:rPr>
              <w:t>否全程参与城市轨道交通工程项目按照规定开展的不载客试</w:t>
            </w:r>
            <w:r>
              <w:rPr>
                <w:rFonts w:hint="eastAsia" w:ascii="宋体" w:hAnsi="宋体" w:eastAsia="宋体" w:cs="宋体"/>
                <w:b w:val="0"/>
                <w:bCs w:val="0"/>
                <w:spacing w:val="6"/>
                <w:sz w:val="21"/>
                <w:szCs w:val="21"/>
              </w:rPr>
              <w:t>运行</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before="81"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《城市轨道交通运营管理规定》第九条第一款</w:t>
            </w:r>
            <w:r>
              <w:rPr>
                <w:rFonts w:hint="eastAsia" w:ascii="宋体" w:hAnsi="宋体" w:eastAsia="宋体" w:cs="宋体"/>
                <w:b w:val="0"/>
                <w:bCs w:val="0"/>
                <w:spacing w:val="4"/>
                <w:sz w:val="21"/>
                <w:szCs w:val="21"/>
              </w:rPr>
              <w:t>、第四十九条第一项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71"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8"/>
                <w:sz w:val="21"/>
                <w:szCs w:val="21"/>
              </w:rPr>
              <w:t>1</w:t>
            </w:r>
            <w:r>
              <w:rPr>
                <w:rFonts w:hint="eastAsia" w:ascii="宋体" w:hAnsi="宋体" w:eastAsia="宋体" w:cs="宋体"/>
                <w:b w:val="0"/>
                <w:bCs w:val="0"/>
                <w:spacing w:val="18"/>
                <w:sz w:val="21"/>
                <w:szCs w:val="21"/>
                <w:lang w:val="en-US" w:eastAsia="zh-CN"/>
              </w:rPr>
              <w:t>6</w:t>
            </w:r>
            <w:r>
              <w:rPr>
                <w:rFonts w:hint="eastAsia" w:ascii="宋体" w:hAnsi="宋体" w:eastAsia="宋体" w:cs="宋体"/>
                <w:b w:val="0"/>
                <w:bCs w:val="0"/>
                <w:spacing w:val="18"/>
                <w:sz w:val="21"/>
                <w:szCs w:val="21"/>
              </w:rPr>
              <w:t>.城市轨道交通运营单位是</w:t>
            </w:r>
            <w:r>
              <w:rPr>
                <w:rFonts w:hint="eastAsia" w:ascii="宋体" w:hAnsi="宋体" w:eastAsia="宋体" w:cs="宋体"/>
                <w:b w:val="0"/>
                <w:bCs w:val="0"/>
                <w:spacing w:val="16"/>
                <w:sz w:val="21"/>
                <w:szCs w:val="21"/>
              </w:rPr>
              <w:t>否按有关规定完善风险分级管控和隐患排查治理双重预防制</w:t>
            </w:r>
            <w:r>
              <w:rPr>
                <w:rFonts w:hint="eastAsia" w:ascii="宋体" w:hAnsi="宋体" w:eastAsia="宋体" w:cs="宋体"/>
                <w:b w:val="0"/>
                <w:bCs w:val="0"/>
                <w:spacing w:val="9"/>
                <w:sz w:val="21"/>
                <w:szCs w:val="21"/>
              </w:rPr>
              <w:t>度，建立风险数据库和</w:t>
            </w:r>
            <w:r>
              <w:rPr>
                <w:rFonts w:hint="eastAsia" w:ascii="宋体" w:hAnsi="宋体" w:eastAsia="宋体" w:cs="宋体"/>
                <w:b w:val="0"/>
                <w:bCs w:val="0"/>
                <w:spacing w:val="9"/>
                <w:sz w:val="21"/>
                <w:szCs w:val="21"/>
                <w:lang w:eastAsia="zh-CN"/>
              </w:rPr>
              <w:t>隐</w:t>
            </w:r>
            <w:r>
              <w:rPr>
                <w:rFonts w:hint="eastAsia" w:ascii="宋体" w:hAnsi="宋体" w:eastAsia="宋体" w:cs="宋体"/>
                <w:b w:val="0"/>
                <w:bCs w:val="0"/>
                <w:spacing w:val="9"/>
                <w:sz w:val="21"/>
                <w:szCs w:val="21"/>
              </w:rPr>
              <w:t>患排</w:t>
            </w:r>
            <w:r>
              <w:rPr>
                <w:rFonts w:hint="eastAsia" w:ascii="宋体" w:hAnsi="宋体" w:eastAsia="宋体" w:cs="宋体"/>
                <w:b w:val="0"/>
                <w:bCs w:val="0"/>
                <w:spacing w:val="16"/>
                <w:sz w:val="21"/>
                <w:szCs w:val="21"/>
              </w:rPr>
              <w:t>查手册，是否按要求报告运营</w:t>
            </w:r>
            <w:r>
              <w:rPr>
                <w:rFonts w:hint="eastAsia" w:ascii="宋体" w:hAnsi="宋体" w:eastAsia="宋体" w:cs="宋体"/>
                <w:b w:val="0"/>
                <w:bCs w:val="0"/>
                <w:spacing w:val="12"/>
                <w:sz w:val="21"/>
                <w:szCs w:val="21"/>
              </w:rPr>
              <w:t>安全风险隐患整改情况</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3"/>
                <w:sz w:val="21"/>
                <w:szCs w:val="21"/>
              </w:rPr>
              <w:t>《城市轨道交通运营管理规定》第十四条、第四十九条第五项</w:t>
            </w:r>
            <w:r>
              <w:rPr>
                <w:rFonts w:hint="eastAsia" w:ascii="宋体" w:hAnsi="宋体" w:eastAsia="宋体" w:cs="宋体"/>
                <w:b w:val="0"/>
                <w:bCs w:val="0"/>
                <w:spacing w:val="12"/>
                <w:sz w:val="21"/>
                <w:szCs w:val="21"/>
              </w:rPr>
              <w:t>至第</w:t>
            </w:r>
            <w:r>
              <w:rPr>
                <w:rFonts w:hint="eastAsia" w:ascii="宋体" w:hAnsi="宋体" w:eastAsia="宋体" w:cs="宋体"/>
                <w:b w:val="0"/>
                <w:bCs w:val="0"/>
                <w:spacing w:val="5"/>
                <w:sz w:val="21"/>
                <w:szCs w:val="21"/>
              </w:rPr>
              <w:t>七项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71"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8"/>
                <w:sz w:val="21"/>
                <w:szCs w:val="21"/>
              </w:rPr>
              <w:t>1</w:t>
            </w:r>
            <w:r>
              <w:rPr>
                <w:rFonts w:hint="eastAsia" w:ascii="宋体" w:hAnsi="宋体" w:eastAsia="宋体" w:cs="宋体"/>
                <w:b w:val="0"/>
                <w:bCs w:val="0"/>
                <w:spacing w:val="18"/>
                <w:sz w:val="21"/>
                <w:szCs w:val="21"/>
                <w:lang w:val="en-US" w:eastAsia="zh-CN"/>
              </w:rPr>
              <w:t>7</w:t>
            </w:r>
            <w:r>
              <w:rPr>
                <w:rFonts w:hint="eastAsia" w:ascii="宋体" w:hAnsi="宋体" w:eastAsia="宋体" w:cs="宋体"/>
                <w:b w:val="0"/>
                <w:bCs w:val="0"/>
                <w:spacing w:val="18"/>
                <w:sz w:val="21"/>
                <w:szCs w:val="21"/>
              </w:rPr>
              <w:t>.城市轨道交通运营企业是</w:t>
            </w:r>
            <w:r>
              <w:rPr>
                <w:rFonts w:hint="eastAsia" w:ascii="宋体" w:hAnsi="宋体" w:eastAsia="宋体" w:cs="宋体"/>
                <w:b w:val="0"/>
                <w:bCs w:val="0"/>
                <w:spacing w:val="16"/>
                <w:sz w:val="21"/>
                <w:szCs w:val="21"/>
              </w:rPr>
              <w:t>否建立设施设备检查、检测评</w:t>
            </w:r>
            <w:r>
              <w:rPr>
                <w:rFonts w:hint="eastAsia" w:ascii="宋体" w:hAnsi="宋体" w:eastAsia="宋体" w:cs="宋体"/>
                <w:b w:val="0"/>
                <w:bCs w:val="0"/>
                <w:spacing w:val="1"/>
                <w:sz w:val="21"/>
                <w:szCs w:val="21"/>
              </w:rPr>
              <w:t>估、养护维修、更新改造制度和</w:t>
            </w:r>
            <w:r>
              <w:rPr>
                <w:rFonts w:hint="eastAsia" w:ascii="宋体" w:hAnsi="宋体" w:eastAsia="宋体" w:cs="宋体"/>
                <w:b w:val="0"/>
                <w:bCs w:val="0"/>
                <w:spacing w:val="16"/>
                <w:sz w:val="21"/>
                <w:szCs w:val="21"/>
              </w:rPr>
              <w:t>技术管理体系，是否对设施设</w:t>
            </w:r>
            <w:r>
              <w:rPr>
                <w:rFonts w:hint="eastAsia" w:ascii="宋体" w:hAnsi="宋体" w:eastAsia="宋体" w:cs="宋体"/>
                <w:b w:val="0"/>
                <w:bCs w:val="0"/>
                <w:spacing w:val="1"/>
                <w:sz w:val="21"/>
                <w:szCs w:val="21"/>
              </w:rPr>
              <w:t>备定期检查、检测评估、养护维</w:t>
            </w:r>
            <w:r>
              <w:rPr>
                <w:rFonts w:hint="eastAsia" w:ascii="宋体" w:hAnsi="宋体" w:eastAsia="宋体" w:cs="宋体"/>
                <w:b w:val="0"/>
                <w:bCs w:val="0"/>
                <w:spacing w:val="-6"/>
                <w:sz w:val="21"/>
                <w:szCs w:val="21"/>
              </w:rPr>
              <w:t>修、更新改造</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before="82" w:line="240" w:lineRule="exact"/>
              <w:ind w:left="0" w:right="0" w:firstLine="0"/>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0"/>
                <w:sz w:val="21"/>
                <w:szCs w:val="21"/>
              </w:rPr>
              <w:t>《城市轨道交通运营管理规定》第十五条、第四十九条第八项、</w:t>
            </w:r>
            <w:r>
              <w:rPr>
                <w:rFonts w:hint="eastAsia" w:ascii="宋体" w:hAnsi="宋体" w:eastAsia="宋体" w:cs="宋体"/>
                <w:b w:val="0"/>
                <w:bCs w:val="0"/>
                <w:spacing w:val="9"/>
                <w:sz w:val="21"/>
                <w:szCs w:val="21"/>
              </w:rPr>
              <w:t>第</w:t>
            </w:r>
            <w:r>
              <w:rPr>
                <w:rFonts w:hint="eastAsia" w:ascii="宋体" w:hAnsi="宋体" w:eastAsia="宋体" w:cs="宋体"/>
                <w:b w:val="0"/>
                <w:bCs w:val="0"/>
                <w:spacing w:val="4"/>
                <w:sz w:val="21"/>
                <w:szCs w:val="21"/>
              </w:rPr>
              <w:t>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1"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18"/>
                <w:sz w:val="21"/>
                <w:szCs w:val="21"/>
              </w:rPr>
            </w:pPr>
            <w:r>
              <w:rPr>
                <w:rFonts w:hint="eastAsia" w:ascii="宋体" w:hAnsi="宋体" w:eastAsia="宋体" w:cs="宋体"/>
                <w:b w:val="0"/>
                <w:bCs w:val="0"/>
                <w:spacing w:val="18"/>
                <w:sz w:val="21"/>
                <w:szCs w:val="21"/>
              </w:rPr>
              <w:t>1</w:t>
            </w:r>
            <w:r>
              <w:rPr>
                <w:rFonts w:hint="eastAsia" w:ascii="宋体" w:hAnsi="宋体" w:eastAsia="宋体" w:cs="宋体"/>
                <w:b w:val="0"/>
                <w:bCs w:val="0"/>
                <w:spacing w:val="18"/>
                <w:sz w:val="21"/>
                <w:szCs w:val="21"/>
                <w:lang w:val="en-US" w:eastAsia="zh-CN"/>
              </w:rPr>
              <w:t>8</w:t>
            </w:r>
            <w:r>
              <w:rPr>
                <w:rFonts w:hint="eastAsia" w:ascii="宋体" w:hAnsi="宋体" w:eastAsia="宋体" w:cs="宋体"/>
                <w:b w:val="0"/>
                <w:bCs w:val="0"/>
                <w:spacing w:val="18"/>
                <w:sz w:val="21"/>
                <w:szCs w:val="21"/>
              </w:rPr>
              <w:t>.城市轨道交通运营企业是否建立城市轨道交通运营信息统计分析制度，并按有关规定及时报送相关信息</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18"/>
                <w:sz w:val="21"/>
                <w:szCs w:val="21"/>
              </w:rPr>
            </w:pPr>
            <w:r>
              <w:rPr>
                <w:rFonts w:hint="eastAsia" w:ascii="宋体" w:hAnsi="宋体" w:eastAsia="宋体" w:cs="宋体"/>
                <w:b w:val="0"/>
                <w:bCs w:val="0"/>
                <w:spacing w:val="18"/>
                <w:sz w:val="21"/>
                <w:szCs w:val="21"/>
              </w:rPr>
              <w:t>《城市轨道交通运营管理规定》第十八条、第五十条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1"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18"/>
                <w:sz w:val="21"/>
                <w:szCs w:val="21"/>
              </w:rPr>
            </w:pPr>
            <w:r>
              <w:rPr>
                <w:rFonts w:hint="eastAsia" w:ascii="宋体" w:hAnsi="宋体" w:eastAsia="宋体" w:cs="宋体"/>
                <w:b w:val="0"/>
                <w:bCs w:val="0"/>
                <w:spacing w:val="18"/>
                <w:sz w:val="21"/>
                <w:szCs w:val="21"/>
              </w:rPr>
              <w:t>1</w:t>
            </w:r>
            <w:r>
              <w:rPr>
                <w:rFonts w:hint="eastAsia" w:ascii="宋体" w:hAnsi="宋体" w:eastAsia="宋体" w:cs="宋体"/>
                <w:b w:val="0"/>
                <w:bCs w:val="0"/>
                <w:spacing w:val="18"/>
                <w:sz w:val="21"/>
                <w:szCs w:val="21"/>
                <w:lang w:val="en-US" w:eastAsia="zh-CN"/>
              </w:rPr>
              <w:t>9</w:t>
            </w:r>
            <w:r>
              <w:rPr>
                <w:rFonts w:hint="eastAsia" w:ascii="宋体" w:hAnsi="宋体" w:eastAsia="宋体" w:cs="宋体"/>
                <w:b w:val="0"/>
                <w:bCs w:val="0"/>
                <w:spacing w:val="18"/>
                <w:sz w:val="21"/>
                <w:szCs w:val="21"/>
              </w:rPr>
              <w:t>.城市轨道交通运营单位是否按规定上报城市轨道交通运营相关信息或者运营安全重大故障和事故</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18"/>
                <w:sz w:val="21"/>
                <w:szCs w:val="21"/>
              </w:rPr>
            </w:pPr>
            <w:r>
              <w:rPr>
                <w:rFonts w:hint="eastAsia" w:ascii="宋体" w:hAnsi="宋体" w:eastAsia="宋体" w:cs="宋体"/>
                <w:b w:val="0"/>
                <w:bCs w:val="0"/>
                <w:spacing w:val="18"/>
                <w:sz w:val="21"/>
                <w:szCs w:val="21"/>
              </w:rPr>
              <w:t>《城市轨道交通运营管理规定》第四十六条、第五十条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0"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18"/>
                <w:sz w:val="21"/>
                <w:szCs w:val="21"/>
              </w:rPr>
            </w:pPr>
            <w:r>
              <w:rPr>
                <w:rFonts w:hint="eastAsia" w:ascii="宋体" w:hAnsi="宋体" w:eastAsia="宋体" w:cs="宋体"/>
                <w:b w:val="0"/>
                <w:bCs w:val="0"/>
                <w:spacing w:val="18"/>
                <w:sz w:val="21"/>
                <w:szCs w:val="21"/>
                <w:lang w:val="en-US" w:eastAsia="zh-CN"/>
              </w:rPr>
              <w:t>20</w:t>
            </w:r>
            <w:r>
              <w:rPr>
                <w:rFonts w:hint="eastAsia" w:ascii="宋体" w:hAnsi="宋体" w:eastAsia="宋体" w:cs="宋体"/>
                <w:b w:val="0"/>
                <w:bCs w:val="0"/>
                <w:spacing w:val="18"/>
                <w:sz w:val="21"/>
                <w:szCs w:val="21"/>
              </w:rPr>
              <w:t>.城市轨道交通运营企业利用城市轨道交通车辆或设施设备设置的广告，是否影响运营安全</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18"/>
                <w:sz w:val="21"/>
                <w:szCs w:val="21"/>
              </w:rPr>
            </w:pPr>
            <w:r>
              <w:rPr>
                <w:rFonts w:hint="eastAsia" w:ascii="宋体" w:hAnsi="宋体" w:eastAsia="宋体" w:cs="宋体"/>
                <w:b w:val="0"/>
                <w:bCs w:val="0"/>
                <w:spacing w:val="18"/>
                <w:sz w:val="21"/>
                <w:szCs w:val="21"/>
              </w:rPr>
              <w:t>《城市公共交通条例》第三十条第三款、第四十九条第一项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00"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18"/>
                <w:sz w:val="21"/>
                <w:szCs w:val="21"/>
              </w:rPr>
            </w:pPr>
            <w:r>
              <w:rPr>
                <w:rFonts w:hint="eastAsia" w:ascii="宋体" w:hAnsi="宋体" w:eastAsia="宋体" w:cs="宋体"/>
                <w:b w:val="0"/>
                <w:bCs w:val="0"/>
                <w:spacing w:val="18"/>
                <w:sz w:val="21"/>
                <w:szCs w:val="21"/>
              </w:rPr>
              <w:t>2</w:t>
            </w:r>
            <w:r>
              <w:rPr>
                <w:rFonts w:hint="eastAsia" w:ascii="宋体" w:hAnsi="宋体" w:eastAsia="宋体" w:cs="宋体"/>
                <w:b w:val="0"/>
                <w:bCs w:val="0"/>
                <w:spacing w:val="18"/>
                <w:sz w:val="21"/>
                <w:szCs w:val="21"/>
                <w:lang w:val="en-US" w:eastAsia="zh-CN"/>
              </w:rPr>
              <w:t>1</w:t>
            </w:r>
            <w:r>
              <w:rPr>
                <w:rFonts w:hint="eastAsia" w:ascii="宋体" w:hAnsi="宋体" w:eastAsia="宋体" w:cs="宋体"/>
                <w:b w:val="0"/>
                <w:bCs w:val="0"/>
                <w:spacing w:val="18"/>
                <w:sz w:val="21"/>
                <w:szCs w:val="21"/>
              </w:rPr>
              <w:t>.城市轨道交通运营企业是否按照规定建立运营突发事件应急预案体系</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18"/>
                <w:sz w:val="21"/>
                <w:szCs w:val="21"/>
              </w:rPr>
            </w:pPr>
          </w:p>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18"/>
                <w:sz w:val="21"/>
                <w:szCs w:val="21"/>
              </w:rPr>
            </w:pPr>
            <w:r>
              <w:rPr>
                <w:rFonts w:hint="eastAsia" w:ascii="宋体" w:hAnsi="宋体" w:eastAsia="宋体" w:cs="宋体"/>
                <w:b w:val="0"/>
                <w:bCs w:val="0"/>
                <w:spacing w:val="18"/>
                <w:sz w:val="21"/>
                <w:szCs w:val="21"/>
              </w:rPr>
              <w:t>《城市轨道交通运营管理规定》第四十条、第四十九条第十项</w:t>
            </w:r>
          </w:p>
        </w:tc>
      </w:tr>
    </w:tbl>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18"/>
          <w:sz w:val="21"/>
          <w:szCs w:val="21"/>
        </w:rPr>
      </w:pPr>
    </w:p>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18"/>
          <w:sz w:val="21"/>
          <w:szCs w:val="21"/>
          <w:lang w:eastAsia="zh-CN"/>
        </w:rPr>
      </w:pPr>
      <w:r>
        <w:rPr>
          <w:rFonts w:hint="eastAsia" w:ascii="宋体" w:hAnsi="宋体" w:eastAsia="宋体" w:cs="宋体"/>
          <w:b w:val="0"/>
          <w:bCs w:val="0"/>
          <w:spacing w:val="18"/>
          <w:sz w:val="21"/>
          <w:szCs w:val="21"/>
          <w:lang w:eastAsia="zh-CN"/>
        </w:rPr>
        <w:br w:type="page"/>
      </w: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09"/>
        <w:gridCol w:w="6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8"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2</w:t>
            </w:r>
            <w:r>
              <w:rPr>
                <w:rFonts w:hint="eastAsia" w:ascii="宋体" w:hAnsi="宋体" w:eastAsia="宋体" w:cs="宋体"/>
                <w:b w:val="0"/>
                <w:bCs w:val="0"/>
                <w:spacing w:val="0"/>
                <w:sz w:val="21"/>
                <w:szCs w:val="21"/>
              </w:rPr>
              <w:t>.城市轨道交通运营企业是</w:t>
            </w:r>
            <w:r>
              <w:rPr>
                <w:rFonts w:hint="eastAsia" w:ascii="宋体" w:hAnsi="宋体" w:eastAsia="宋体" w:cs="宋体"/>
                <w:b w:val="0"/>
                <w:bCs w:val="0"/>
                <w:spacing w:val="-11"/>
                <w:sz w:val="21"/>
                <w:szCs w:val="21"/>
              </w:rPr>
              <w:t>否储备必要的应急救援物资，</w:t>
            </w:r>
            <w:r>
              <w:rPr>
                <w:rFonts w:hint="eastAsia" w:ascii="宋体" w:hAnsi="宋体" w:eastAsia="宋体" w:cs="宋体"/>
                <w:b w:val="0"/>
                <w:bCs w:val="0"/>
                <w:spacing w:val="0"/>
                <w:sz w:val="21"/>
                <w:szCs w:val="21"/>
              </w:rPr>
              <w:t>配备专业应急救援装备，建立应急救援队伍，配齐应急人员</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《城市轨道交通运营管理规定》第四十一条、第四十九条第十一项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3</w:t>
            </w:r>
            <w:r>
              <w:rPr>
                <w:rFonts w:hint="eastAsia" w:ascii="宋体" w:hAnsi="宋体" w:eastAsia="宋体" w:cs="宋体"/>
                <w:b w:val="0"/>
                <w:bCs w:val="0"/>
                <w:spacing w:val="0"/>
                <w:sz w:val="21"/>
                <w:szCs w:val="21"/>
              </w:rPr>
              <w:t>.城市轨道交通运营企业是否按规定组织运营突发事件应急演练</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《城市轨道交通运营管理规定》第四十二条第二款、第四十九条第十二项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5"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4</w:t>
            </w:r>
            <w:r>
              <w:rPr>
                <w:rFonts w:hint="eastAsia" w:ascii="宋体" w:hAnsi="宋体" w:eastAsia="宋体" w:cs="宋体"/>
                <w:b w:val="0"/>
                <w:bCs w:val="0"/>
                <w:spacing w:val="0"/>
                <w:sz w:val="21"/>
                <w:szCs w:val="21"/>
              </w:rPr>
              <w:t>.在城市轨道交通线路安全保护区内进行作业的单位是否征得城市轨道交通运营企业同意进行作业</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《城市公共交通条例》第四十三条第二款、第五十条第一项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5</w:t>
            </w:r>
            <w:r>
              <w:rPr>
                <w:rFonts w:hint="eastAsia" w:ascii="宋体" w:hAnsi="宋体" w:eastAsia="宋体" w:cs="宋体"/>
                <w:b w:val="0"/>
                <w:bCs w:val="0"/>
                <w:spacing w:val="0"/>
                <w:sz w:val="21"/>
                <w:szCs w:val="21"/>
              </w:rPr>
              <w:t>.在城市轨道交通线路安全保护区内进行作业的单位是否制定和落实安全防护方案</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p>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《城市公共交通条例》第四十三条第二款、第五十条第二项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874"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6</w:t>
            </w:r>
            <w:r>
              <w:rPr>
                <w:rFonts w:hint="eastAsia" w:ascii="宋体" w:hAnsi="宋体" w:eastAsia="宋体" w:cs="宋体"/>
                <w:b w:val="0"/>
                <w:bCs w:val="0"/>
                <w:spacing w:val="0"/>
                <w:sz w:val="21"/>
                <w:szCs w:val="21"/>
              </w:rPr>
              <w:t>.在城市轨道交通线路安全保护区内进行作业的单位是否在作业过程中对作业影响区域进行动态监测或者及时消除发现的安全隐患</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p>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《城市公共交通条例》第四十三条第二款、第五十条第三项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0"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7</w:t>
            </w:r>
            <w:r>
              <w:rPr>
                <w:rFonts w:hint="eastAsia" w:ascii="宋体" w:hAnsi="宋体" w:eastAsia="宋体" w:cs="宋体"/>
                <w:b w:val="0"/>
                <w:bCs w:val="0"/>
                <w:spacing w:val="0"/>
                <w:sz w:val="21"/>
                <w:szCs w:val="21"/>
              </w:rPr>
              <w:t>.使用城市轨道交通高架线路桥下空间的单位，其空间使用是否存在可能危害运营安全的情况</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p>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《城市轨道交通运营管理规定》第三十二条第一款、第五十二条第一项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94"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w:t>
            </w:r>
            <w:r>
              <w:rPr>
                <w:rFonts w:hint="eastAsia" w:ascii="宋体" w:hAnsi="宋体" w:eastAsia="宋体" w:cs="宋体"/>
                <w:b w:val="0"/>
                <w:bCs w:val="0"/>
                <w:spacing w:val="0"/>
                <w:sz w:val="21"/>
                <w:szCs w:val="21"/>
                <w:lang w:val="en-US" w:eastAsia="zh-CN"/>
              </w:rPr>
              <w:t>8</w:t>
            </w:r>
            <w:r>
              <w:rPr>
                <w:rFonts w:hint="eastAsia" w:ascii="宋体" w:hAnsi="宋体" w:eastAsia="宋体" w:cs="宋体"/>
                <w:b w:val="0"/>
                <w:bCs w:val="0"/>
                <w:spacing w:val="0"/>
                <w:sz w:val="21"/>
                <w:szCs w:val="21"/>
              </w:rPr>
              <w:t>.地面、高架线路沿线建（构）筑物或植物的相关责任单位，其所负责的建（构）筑物或植物是否存在妨碍行</w:t>
            </w:r>
            <w:r>
              <w:rPr>
                <w:rFonts w:hint="eastAsia" w:ascii="宋体" w:hAnsi="宋体" w:eastAsia="宋体" w:cs="宋体"/>
                <w:b w:val="0"/>
                <w:bCs w:val="0"/>
                <w:spacing w:val="0"/>
                <w:sz w:val="21"/>
                <w:szCs w:val="21"/>
                <w:lang w:eastAsia="zh-CN"/>
              </w:rPr>
              <w:t>车</w:t>
            </w:r>
            <w:r>
              <w:rPr>
                <w:rFonts w:hint="eastAsia" w:ascii="宋体" w:hAnsi="宋体" w:eastAsia="宋体" w:cs="宋体"/>
                <w:b w:val="0"/>
                <w:bCs w:val="0"/>
                <w:spacing w:val="0"/>
                <w:sz w:val="21"/>
                <w:szCs w:val="21"/>
              </w:rPr>
              <w:t>瞭望、侵入限界的情况</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《城市轨道交通运营管理规定》第三十二条第二款、第五十二条第二项</w:t>
            </w:r>
          </w:p>
        </w:tc>
      </w:tr>
    </w:tbl>
    <w:p>
      <w:pPr>
        <w:rPr>
          <w:rFonts w:hint="eastAsia" w:ascii="宋体" w:hAnsi="宋体" w:eastAsia="宋体" w:cs="宋体"/>
          <w:b w:val="0"/>
          <w:bCs w:val="0"/>
          <w:sz w:val="21"/>
          <w:szCs w:val="21"/>
        </w:rPr>
      </w:pPr>
    </w:p>
    <w:p>
      <w:pPr>
        <w:spacing w:line="281"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37" w:name="bookmark9"/>
      <w:bookmarkEnd w:id="37"/>
      <w:bookmarkStart w:id="38" w:name="_Toc998265123"/>
      <w:bookmarkStart w:id="39" w:name="_Toc8198"/>
      <w:r>
        <w:rPr>
          <w:rFonts w:hint="eastAsia" w:ascii="黑体" w:hAnsi="黑体" w:eastAsia="黑体" w:cs="黑体"/>
          <w:b w:val="0"/>
          <w:bCs w:val="0"/>
          <w:spacing w:val="11"/>
          <w:sz w:val="32"/>
          <w:szCs w:val="32"/>
        </w:rPr>
        <w:t>05巡游出租车客运经营者检查</w:t>
      </w:r>
      <w:bookmarkEnd w:id="38"/>
      <w:bookmarkEnd w:id="39"/>
    </w:p>
    <w:p>
      <w:pPr>
        <w:spacing w:line="172"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09"/>
        <w:gridCol w:w="6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检查对象</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巡游出租车客运经营者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lang w:eastAsia="zh-CN"/>
              </w:rPr>
            </w:pPr>
            <w:r>
              <w:rPr>
                <w:rFonts w:hint="eastAsia" w:ascii="宋体" w:hAnsi="宋体" w:eastAsia="宋体" w:cs="宋体"/>
                <w:b w:val="0"/>
                <w:bCs w:val="0"/>
                <w:spacing w:val="0"/>
                <w:sz w:val="21"/>
                <w:szCs w:val="21"/>
                <w:lang w:eastAsia="zh-CN"/>
              </w:rPr>
              <w:t>检查级别</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47" w:hRule="exac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检查内容</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47" w:hRule="exac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bCs/>
                <w:spacing w:val="0"/>
                <w:sz w:val="21"/>
                <w:szCs w:val="21"/>
              </w:rPr>
              <w:t>检查内容一：经营资质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22" w:hRule="exac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1.是否取得巡游出租汽车经营许可</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《巡游出租汽车经营服务管理规定》第八条、第四十五条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7" w:hRule="exac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bCs/>
                <w:spacing w:val="0"/>
                <w:sz w:val="21"/>
                <w:szCs w:val="21"/>
              </w:rPr>
              <w:t>检查内容二：人员管理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2.聘用的出租汽车驾驶员是否具有相应的从业资格证，按规定办理了注册手续</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《出租汽车驾驶员从业资格管理规定》第十七条、第四</w:t>
            </w:r>
            <w:r>
              <w:rPr>
                <w:rFonts w:hint="eastAsia" w:cs="宋体"/>
                <w:b w:val="0"/>
                <w:bCs w:val="0"/>
                <w:spacing w:val="0"/>
                <w:sz w:val="21"/>
                <w:szCs w:val="21"/>
                <w:lang w:eastAsia="zh-CN"/>
              </w:rPr>
              <w:t>十</w:t>
            </w:r>
            <w:r>
              <w:rPr>
                <w:rFonts w:hint="eastAsia" w:ascii="宋体" w:hAnsi="宋体" w:eastAsia="宋体" w:cs="宋体"/>
                <w:b w:val="0"/>
                <w:bCs w:val="0"/>
                <w:spacing w:val="0"/>
                <w:sz w:val="21"/>
                <w:szCs w:val="21"/>
              </w:rPr>
              <w:t>三条、第四十四条第一项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3.是否按照规定组织实施了继续教育</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《出租汽车驾驶员从业资格管理规定》第二十四条、第二十六条、第四十四条第二项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bCs/>
                <w:spacing w:val="0"/>
                <w:sz w:val="21"/>
                <w:szCs w:val="21"/>
              </w:rPr>
              <w:t>检查内容三：车辆管理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lang w:val="en-US" w:eastAsia="zh-CN"/>
              </w:rPr>
              <w:t>4</w:t>
            </w:r>
            <w:r>
              <w:rPr>
                <w:rFonts w:hint="eastAsia" w:ascii="宋体" w:hAnsi="宋体" w:eastAsia="宋体" w:cs="宋体"/>
                <w:b w:val="0"/>
                <w:bCs w:val="0"/>
                <w:spacing w:val="0"/>
                <w:sz w:val="21"/>
                <w:szCs w:val="21"/>
              </w:rPr>
              <w:t>.车辆是否取得道路运输证，且不存在失效、伪造、变造、被注销等无效情形</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《巡游出租汽车经营服务管理规定》第十五条第一款、第四十六条第二项、第三项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bCs/>
                <w:spacing w:val="0"/>
                <w:sz w:val="21"/>
                <w:szCs w:val="21"/>
              </w:rPr>
              <w:t>检查内容四：经营行为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5.是否按规定建立并落实投诉举报制度</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《巡游出租汽车经营服务管理规定》第二十九条、第四十七条第六项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6.是否擅自暂停、终止全部或者部分巡游出租汽车经营</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《巡游出租汽车经营服务管理规定》第十八条第一款、第四十七条第一项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lang w:val="en-US" w:eastAsia="zh-CN"/>
              </w:rPr>
              <w:t>7</w:t>
            </w:r>
            <w:r>
              <w:rPr>
                <w:rFonts w:hint="eastAsia" w:ascii="宋体" w:hAnsi="宋体" w:eastAsia="宋体" w:cs="宋体"/>
                <w:b w:val="0"/>
                <w:bCs w:val="0"/>
                <w:spacing w:val="0"/>
                <w:sz w:val="21"/>
                <w:szCs w:val="21"/>
              </w:rPr>
              <w:t>.是否出租或者擅自转让巡游出租汽车车辆经营权</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《巡游出租汽车经营服务管理规定》第十七条、第四十七条第二项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8.是否及时纠正巡游出租汽车驾驶员转包经营</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《巡游出租汽车经营服务管理规定》第三十六条、第四十七条第三项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9"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9.是否按照规定保证车辆技术状况良好</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《巡游出租汽车经营服务管理规定》第二十一条第二项、第三十五条、第四十七条第四项</w:t>
            </w:r>
          </w:p>
        </w:tc>
      </w:tr>
    </w:tbl>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lang w:eastAsia="zh-CN"/>
        </w:rPr>
      </w:pPr>
      <w:r>
        <w:rPr>
          <w:rFonts w:hint="eastAsia" w:ascii="宋体" w:hAnsi="宋体" w:eastAsia="宋体" w:cs="宋体"/>
          <w:b w:val="0"/>
          <w:bCs w:val="0"/>
          <w:spacing w:val="0"/>
          <w:sz w:val="21"/>
          <w:szCs w:val="21"/>
          <w:lang w:eastAsia="zh-CN"/>
        </w:rPr>
        <w:br w:type="page"/>
      </w:r>
    </w:p>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09"/>
        <w:gridCol w:w="6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7"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10.是否按照规定配置巡游出租汽车相关设备</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《巡游出租汽车经营服务管理规定》第十五条、第二十一条第三项、第四十七条第五项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0"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11.是否建立车辆技术管理制度，按照车辆维护标准定期维护车辆</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《巡游出租汽车经营服务管理规定》第三十五条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646"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12.巡游出租车辆是否安装计程计价设备、具有行驶记录功能的车辆卫星定位装置和应急报警装置</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《巡游出租汽车经营服务管理规定》第十五条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53" w:hRule="atLeast"/>
          <w:jc w:val="center"/>
        </w:trPr>
        <w:tc>
          <w:tcPr>
            <w:tcW w:w="290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13.巡游出租车辆是否按照规定在车辆醒目位置标明运价标准、乘客须知、经营者名称和服务监督电话</w:t>
            </w:r>
          </w:p>
        </w:tc>
        <w:tc>
          <w:tcPr>
            <w:tcW w:w="616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《巡游出租汽车经营服务管理规定》第十五条</w:t>
            </w:r>
          </w:p>
        </w:tc>
      </w:tr>
    </w:tbl>
    <w:p>
      <w:pPr>
        <w:rPr>
          <w:rFonts w:hint="eastAsia" w:ascii="宋体" w:hAnsi="宋体" w:eastAsia="宋体" w:cs="宋体"/>
          <w:b w:val="0"/>
          <w:bCs w:val="0"/>
          <w:sz w:val="21"/>
          <w:szCs w:val="21"/>
        </w:rPr>
      </w:pPr>
    </w:p>
    <w:p>
      <w:pPr>
        <w:pStyle w:val="3"/>
        <w:keepNext w:val="0"/>
        <w:keepLines w:val="0"/>
        <w:pageBreakBefore w:val="0"/>
        <w:widowControl/>
        <w:kinsoku w:val="0"/>
        <w:wordWrap/>
        <w:overflowPunct/>
        <w:topLinePunct w:val="0"/>
        <w:autoSpaceDE w:val="0"/>
        <w:autoSpaceDN w:val="0"/>
        <w:bidi w:val="0"/>
        <w:adjustRightInd w:val="0"/>
        <w:snapToGrid w:val="0"/>
        <w:spacing w:before="108" w:line="212" w:lineRule="auto"/>
        <w:ind w:firstLine="464" w:firstLineChars="200"/>
        <w:textAlignment w:val="baseline"/>
        <w:outlineLvl w:val="0"/>
        <w:rPr>
          <w:rFonts w:hint="eastAsia" w:ascii="黑体" w:hAnsi="黑体" w:eastAsia="黑体" w:cs="黑体"/>
          <w:b w:val="0"/>
          <w:bCs w:val="0"/>
          <w:snapToGrid w:val="0"/>
          <w:color w:val="000000"/>
          <w:spacing w:val="11"/>
          <w:kern w:val="0"/>
          <w:sz w:val="32"/>
          <w:szCs w:val="32"/>
          <w:lang w:val="en-US" w:eastAsia="en-US" w:bidi="ar-SA"/>
        </w:rPr>
      </w:pPr>
      <w:bookmarkStart w:id="40" w:name="bookmark11"/>
      <w:bookmarkEnd w:id="40"/>
      <w:bookmarkStart w:id="41" w:name="bookmark71"/>
      <w:bookmarkEnd w:id="41"/>
      <w:bookmarkStart w:id="42" w:name="_Toc1619294047"/>
      <w:r>
        <w:rPr>
          <w:rFonts w:hint="eastAsia" w:ascii="宋体" w:hAnsi="宋体" w:eastAsia="宋体" w:cs="宋体"/>
          <w:b w:val="0"/>
          <w:bCs w:val="0"/>
          <w:spacing w:val="11"/>
          <w:sz w:val="21"/>
          <w:szCs w:val="21"/>
        </w:rPr>
        <w:br w:type="page"/>
      </w:r>
      <w:bookmarkStart w:id="43" w:name="_Toc18120"/>
      <w:r>
        <w:rPr>
          <w:rFonts w:hint="eastAsia" w:ascii="黑体" w:hAnsi="黑体" w:eastAsia="黑体" w:cs="黑体"/>
          <w:b w:val="0"/>
          <w:bCs w:val="0"/>
          <w:snapToGrid w:val="0"/>
          <w:color w:val="000000"/>
          <w:spacing w:val="11"/>
          <w:kern w:val="0"/>
          <w:sz w:val="32"/>
          <w:szCs w:val="32"/>
          <w:lang w:val="en-US" w:eastAsia="en-US" w:bidi="ar-SA"/>
        </w:rPr>
        <w:t>06网约车平台经营者检查</w:t>
      </w:r>
      <w:bookmarkEnd w:id="42"/>
      <w:bookmarkEnd w:id="43"/>
    </w:p>
    <w:p>
      <w:pPr>
        <w:spacing w:line="170"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22"/>
        <w:gridCol w:w="6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72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检查对象</w:t>
            </w:r>
          </w:p>
        </w:tc>
        <w:tc>
          <w:tcPr>
            <w:tcW w:w="634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网约车平台经营者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72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lang w:eastAsia="zh-CN"/>
              </w:rPr>
            </w:pPr>
            <w:r>
              <w:rPr>
                <w:rFonts w:hint="eastAsia" w:ascii="宋体" w:hAnsi="宋体" w:eastAsia="宋体" w:cs="宋体"/>
                <w:b w:val="0"/>
                <w:bCs w:val="0"/>
                <w:spacing w:val="0"/>
                <w:sz w:val="21"/>
                <w:szCs w:val="21"/>
                <w:lang w:eastAsia="zh-CN"/>
              </w:rPr>
              <w:t>检查级别</w:t>
            </w:r>
          </w:p>
        </w:tc>
        <w:tc>
          <w:tcPr>
            <w:tcW w:w="634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atLeast"/>
          <w:jc w:val="center"/>
        </w:trPr>
        <w:tc>
          <w:tcPr>
            <w:tcW w:w="272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检查内容</w:t>
            </w:r>
          </w:p>
        </w:tc>
        <w:tc>
          <w:tcPr>
            <w:tcW w:w="634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center"/>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bCs/>
                <w:spacing w:val="0"/>
                <w:sz w:val="21"/>
                <w:szCs w:val="21"/>
              </w:rPr>
              <w:t>检查内容一：经营资质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98" w:hRule="atLeast"/>
          <w:jc w:val="center"/>
        </w:trPr>
        <w:tc>
          <w:tcPr>
            <w:tcW w:w="272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1.是否取得网络预约出租汽车经营许可证</w:t>
            </w:r>
          </w:p>
        </w:tc>
        <w:tc>
          <w:tcPr>
            <w:tcW w:w="634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《网络预约出租汽车经营服务管理暂行办法》第五条、第六条、第八条、第十条、第三十四条第一款第一项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bCs/>
                <w:spacing w:val="0"/>
                <w:sz w:val="21"/>
                <w:szCs w:val="21"/>
              </w:rPr>
              <w:t>检查内容二：人员管理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272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2.是否保证提供服务的驾驶员具有合法从业资格；是否保证线上提供服务的驾驶员与线下实际提供服务的驾驶员一致</w:t>
            </w:r>
          </w:p>
        </w:tc>
        <w:tc>
          <w:tcPr>
            <w:tcW w:w="634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《网络预约出租汽车经营服务管理暂行办法》第十八条、第三十五条第一款第二项</w:t>
            </w:r>
          </w:p>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《出租汽车驾驶员从业资格管理规定》第二十三条、第二十九条、第四十三条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21"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bCs/>
                <w:spacing w:val="0"/>
                <w:sz w:val="21"/>
                <w:szCs w:val="21"/>
              </w:rPr>
              <w:t>检查内容三：车辆管理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85" w:hRule="atLeast"/>
          <w:jc w:val="center"/>
        </w:trPr>
        <w:tc>
          <w:tcPr>
            <w:tcW w:w="272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3.是否保证提供服务车辆具备合法营运资质；是否保证线上提供服务的车辆与线下实际提供服务的车辆一致</w:t>
            </w:r>
          </w:p>
        </w:tc>
        <w:tc>
          <w:tcPr>
            <w:tcW w:w="634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《网络预约出租汽车经营服务管理暂行办法》第十七条、第三十五条第一款第一项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39"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bCs/>
                <w:spacing w:val="0"/>
                <w:sz w:val="21"/>
                <w:szCs w:val="21"/>
              </w:rPr>
              <w:t>检查内容四：经营行为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8" w:hRule="atLeast"/>
          <w:jc w:val="center"/>
        </w:trPr>
        <w:tc>
          <w:tcPr>
            <w:tcW w:w="272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4.是否有按规定将提供服务的车辆、驾驶员相关信息向服务所在地出租汽车行政主管部门报备的记录</w:t>
            </w:r>
          </w:p>
        </w:tc>
        <w:tc>
          <w:tcPr>
            <w:tcW w:w="634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p>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《网络预约出租汽车经营服务管理暂行办法》第十七条、第十八条、第三十五条第一款第五项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98" w:hRule="atLeast"/>
          <w:jc w:val="center"/>
        </w:trPr>
        <w:tc>
          <w:tcPr>
            <w:tcW w:w="272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5.是否按照规定保证车辆技术状况良好</w:t>
            </w:r>
          </w:p>
        </w:tc>
        <w:tc>
          <w:tcPr>
            <w:tcW w:w="634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《网络预约出租汽车经营服务管理暂行办法》第十七条、第三十五条第一款第三项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18" w:hRule="atLeast"/>
          <w:jc w:val="center"/>
        </w:trPr>
        <w:tc>
          <w:tcPr>
            <w:tcW w:w="272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6.是否在许可的经营区域内从事经营活动</w:t>
            </w:r>
          </w:p>
        </w:tc>
        <w:tc>
          <w:tcPr>
            <w:tcW w:w="634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《网络预约出租汽车经营服务管理暂行办法》第二十二条、第三十五条第一款第四项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43" w:hRule="atLeast"/>
          <w:jc w:val="center"/>
        </w:trPr>
        <w:tc>
          <w:tcPr>
            <w:tcW w:w="272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7.是否按照规定制定服务质量标准、建立并落实乘客投诉处理制度</w:t>
            </w:r>
          </w:p>
        </w:tc>
        <w:tc>
          <w:tcPr>
            <w:tcW w:w="634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《网络预约出租汽车经营服务管理暂行办法》第十九条、第三十五条第一款第六项</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22"/>
        <w:gridCol w:w="6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91" w:hRule="atLeast"/>
          <w:jc w:val="center"/>
        </w:trPr>
        <w:tc>
          <w:tcPr>
            <w:tcW w:w="272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8.是否履行运营服务标准，未存在途中甩客、故意绕道行驶、违规收费等严重违反国家相关运营服务标准的行为</w:t>
            </w:r>
          </w:p>
        </w:tc>
        <w:tc>
          <w:tcPr>
            <w:tcW w:w="634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《网络预约出租汽车经营服务管理暂行办法》第二十五条、第三十五条第一款第八项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49" w:hRule="atLeast"/>
          <w:jc w:val="center"/>
        </w:trPr>
        <w:tc>
          <w:tcPr>
            <w:tcW w:w="272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9.是否按照规定提供共享信息，配合出租汽车行政主管部门调取查阅相关数据信息</w:t>
            </w:r>
          </w:p>
        </w:tc>
        <w:tc>
          <w:tcPr>
            <w:tcW w:w="634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《网络预约出租汽车经营服务管理暂行办法》第二十九条、第三十五条第一款第七项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7" w:hRule="atLeast"/>
          <w:jc w:val="center"/>
        </w:trPr>
        <w:tc>
          <w:tcPr>
            <w:tcW w:w="2722"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10.是否对驾驶员进行岗前培训和日常教育</w:t>
            </w:r>
          </w:p>
        </w:tc>
        <w:tc>
          <w:tcPr>
            <w:tcW w:w="6349"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《网络预约出租汽车经营服务管理暂行办法》第十八条</w:t>
            </w:r>
          </w:p>
        </w:tc>
      </w:tr>
    </w:tbl>
    <w:p>
      <w:pPr>
        <w:rPr>
          <w:rFonts w:hint="eastAsia" w:ascii="宋体" w:hAnsi="宋体" w:eastAsia="宋体" w:cs="宋体"/>
          <w:b w:val="0"/>
          <w:bCs w:val="0"/>
          <w:sz w:val="21"/>
          <w:szCs w:val="21"/>
        </w:rPr>
      </w:pPr>
    </w:p>
    <w:p>
      <w:pPr>
        <w:pStyle w:val="3"/>
        <w:keepNext w:val="0"/>
        <w:keepLines w:val="0"/>
        <w:pageBreakBefore w:val="0"/>
        <w:widowControl/>
        <w:kinsoku w:val="0"/>
        <w:wordWrap/>
        <w:overflowPunct/>
        <w:topLinePunct w:val="0"/>
        <w:autoSpaceDE w:val="0"/>
        <w:autoSpaceDN w:val="0"/>
        <w:bidi w:val="0"/>
        <w:adjustRightInd w:val="0"/>
        <w:snapToGrid w:val="0"/>
        <w:spacing w:before="108" w:line="212" w:lineRule="auto"/>
        <w:ind w:firstLine="484" w:firstLineChars="200"/>
        <w:textAlignment w:val="baseline"/>
        <w:outlineLvl w:val="0"/>
        <w:rPr>
          <w:rFonts w:hint="eastAsia" w:ascii="黑体" w:hAnsi="黑体" w:eastAsia="黑体" w:cs="黑体"/>
          <w:b w:val="0"/>
          <w:bCs w:val="0"/>
          <w:snapToGrid w:val="0"/>
          <w:color w:val="000000"/>
          <w:spacing w:val="11"/>
          <w:kern w:val="0"/>
          <w:sz w:val="32"/>
          <w:szCs w:val="32"/>
          <w:lang w:val="en-US" w:eastAsia="en-US" w:bidi="ar-SA"/>
        </w:rPr>
      </w:pPr>
      <w:bookmarkStart w:id="44" w:name="bookmark72"/>
      <w:bookmarkEnd w:id="44"/>
      <w:bookmarkStart w:id="45" w:name="bookmark13"/>
      <w:bookmarkEnd w:id="45"/>
      <w:bookmarkStart w:id="46" w:name="_Toc807029900"/>
      <w:r>
        <w:rPr>
          <w:rFonts w:hint="eastAsia" w:ascii="宋体" w:hAnsi="宋体" w:eastAsia="宋体" w:cs="宋体"/>
          <w:b w:val="0"/>
          <w:bCs w:val="0"/>
          <w:spacing w:val="16"/>
          <w:sz w:val="21"/>
          <w:szCs w:val="21"/>
        </w:rPr>
        <w:br w:type="page"/>
      </w:r>
      <w:bookmarkStart w:id="47" w:name="_Toc3777"/>
      <w:r>
        <w:rPr>
          <w:rFonts w:hint="eastAsia" w:ascii="黑体" w:hAnsi="黑体" w:eastAsia="黑体" w:cs="黑体"/>
          <w:b w:val="0"/>
          <w:bCs w:val="0"/>
          <w:snapToGrid w:val="0"/>
          <w:color w:val="000000"/>
          <w:spacing w:val="11"/>
          <w:kern w:val="0"/>
          <w:sz w:val="32"/>
          <w:szCs w:val="32"/>
          <w:lang w:val="en-US" w:eastAsia="en-US" w:bidi="ar-SA"/>
        </w:rPr>
        <w:t>07道路普通货物运输及站场经营者检查</w:t>
      </w:r>
      <w:bookmarkEnd w:id="46"/>
      <w:bookmarkEnd w:id="47"/>
    </w:p>
    <w:p>
      <w:pPr>
        <w:spacing w:line="172"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47"/>
        <w:gridCol w:w="6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18"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检查对象</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道路普通货物运输及站场经营者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18"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outlineLvl w:val="9"/>
              <w:rPr>
                <w:rFonts w:hint="eastAsia" w:ascii="宋体" w:hAnsi="宋体" w:eastAsia="宋体" w:cs="宋体"/>
                <w:b w:val="0"/>
                <w:bCs w:val="0"/>
                <w:spacing w:val="0"/>
                <w:position w:val="0"/>
                <w:sz w:val="21"/>
                <w:szCs w:val="21"/>
                <w:lang w:eastAsia="zh-CN"/>
              </w:rPr>
            </w:pPr>
            <w:r>
              <w:rPr>
                <w:rFonts w:hint="eastAsia" w:ascii="宋体" w:hAnsi="宋体" w:eastAsia="宋体" w:cs="宋体"/>
                <w:b w:val="0"/>
                <w:bCs w:val="0"/>
                <w:spacing w:val="0"/>
                <w:position w:val="0"/>
                <w:sz w:val="21"/>
                <w:szCs w:val="21"/>
                <w:lang w:eastAsia="zh-CN"/>
              </w:rPr>
              <w:t>检查级别</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32"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70"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检查内容</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59"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检查内容一：经营资质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94"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63"/>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是否取得道路货物运输经营许可；是否使用失效、伪造、变造、被注销等无效的道路运输经营许可证；是否超越许可的事项，从事道路普通货物运输经营（除使用4500千克及以下普通货运车辆从事普通货运经营外）</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86" w:right="66" w:hanging="87"/>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《中华人民共和国道路运输条例》第二十一条、第二十二条、第二十四条、第六十三条第一项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《道路货物运输及站场管理规定》第六条、第十条、第六十一条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98"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65"/>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2.是否非法转让、出租道路运输经营许可证件</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《中华人民共和国道路运输条例》第六十六条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《道路货物运输及站场管理规定》第二十条、第六十二条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5"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4"/>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3.从事站场经营、货运代理（代办）等货运相关服务的，是否具备备案条件，并按规定进行备案</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《中华人民共和国道路运输条例》第三十九条第二款、第四十九条第二款、第六十五条第三款、第七十四条第三款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《道路货物运输及站场管理规定》第九条、第十七条、第六十五条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6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6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检查内容二：人员管理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63"/>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4</w:t>
            </w:r>
            <w:r>
              <w:rPr>
                <w:rFonts w:hint="eastAsia" w:ascii="宋体" w:hAnsi="宋体" w:eastAsia="宋体" w:cs="宋体"/>
                <w:b w:val="0"/>
                <w:bCs w:val="0"/>
                <w:spacing w:val="0"/>
                <w:position w:val="0"/>
                <w:sz w:val="21"/>
                <w:szCs w:val="21"/>
              </w:rPr>
              <w:t>.参加货运经营的驾驶员是否取得从业资格</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《中华人民共和国道路运输条例》第二十二条、第六十四条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《道路货物运输及站场管理规定》第六条第二项、第二十四条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《道路运输从业人员管理规定》第十条、第四十六条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08"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jc w:val="both"/>
              <w:textAlignment w:val="baseline"/>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检查内容三：车辆管理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5</w:t>
            </w:r>
            <w:r>
              <w:rPr>
                <w:rFonts w:hint="eastAsia" w:ascii="宋体" w:hAnsi="宋体" w:eastAsia="宋体" w:cs="宋体"/>
                <w:b w:val="0"/>
                <w:bCs w:val="0"/>
                <w:spacing w:val="0"/>
                <w:position w:val="0"/>
                <w:sz w:val="21"/>
                <w:szCs w:val="21"/>
              </w:rPr>
              <w:t>.车辆是否取得道路运输证</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《中华人民共和国道路运输条例》第二十一条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《道路货物运输及站场管理规定》第十四条、第六十三条第一款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653"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6</w:t>
            </w:r>
            <w:r>
              <w:rPr>
                <w:rFonts w:hint="eastAsia" w:ascii="宋体" w:hAnsi="宋体" w:eastAsia="宋体" w:cs="宋体"/>
                <w:b w:val="0"/>
                <w:bCs w:val="0"/>
                <w:spacing w:val="0"/>
                <w:position w:val="0"/>
                <w:sz w:val="21"/>
                <w:szCs w:val="21"/>
              </w:rPr>
              <w:t>.车辆是否按照规定每12个月或者6个月进行1次检验检测和技术等级评定，车辆技术等级是否达到二级以上</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rightChars="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《中华人民共和国道路运输条例》第三十条、第六十九条第一款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666"/>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《道路货物运输及站场管理规定》第五十条第一款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《道路运输车辆技术管理规定》第七条、第二十一条第二款、第三十一条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63"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16" w:line="240" w:lineRule="exact"/>
              <w:jc w:val="both"/>
              <w:textAlignment w:val="baseline"/>
              <w:outlineLvl w:val="9"/>
              <w:rPr>
                <w:rFonts w:hint="eastAsia" w:ascii="宋体" w:hAnsi="宋体" w:eastAsia="宋体" w:cs="宋体"/>
                <w:b w:val="0"/>
                <w:bCs w:val="0"/>
                <w:spacing w:val="0"/>
                <w:position w:val="0"/>
                <w:sz w:val="21"/>
                <w:szCs w:val="21"/>
                <w:lang w:val="en-US" w:eastAsia="zh-CN"/>
              </w:rPr>
            </w:pPr>
            <w:r>
              <w:rPr>
                <w:rFonts w:hint="eastAsia" w:ascii="宋体" w:hAnsi="宋体" w:eastAsia="宋体" w:cs="宋体"/>
                <w:b w:val="0"/>
                <w:bCs w:val="0"/>
                <w:spacing w:val="0"/>
                <w:position w:val="0"/>
                <w:sz w:val="21"/>
                <w:szCs w:val="21"/>
                <w:lang w:val="en-US" w:eastAsia="zh-CN"/>
              </w:rPr>
              <w:t>7</w:t>
            </w:r>
            <w:r>
              <w:rPr>
                <w:rFonts w:hint="eastAsia" w:ascii="宋体" w:hAnsi="宋体" w:eastAsia="宋体" w:cs="宋体"/>
                <w:b w:val="0"/>
                <w:bCs w:val="0"/>
                <w:spacing w:val="0"/>
                <w:position w:val="0"/>
                <w:sz w:val="21"/>
                <w:szCs w:val="21"/>
              </w:rPr>
              <w:t>.是否使用报废、擅自改装、拼装、检测不合格以及其他不符合国家规定的车辆</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rightChars="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《中华人民共和国道路运输条例》第三十条、第六十九条第二款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rightChars="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《道路运输车辆技术管理规定》第九条</w:t>
            </w:r>
          </w:p>
        </w:tc>
      </w:tr>
    </w:tbl>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47"/>
        <w:gridCol w:w="6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98"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lang w:val="en-US" w:eastAsia="zh-CN"/>
              </w:rPr>
              <w:t>8</w:t>
            </w:r>
            <w:r>
              <w:rPr>
                <w:rFonts w:hint="eastAsia" w:ascii="宋体" w:hAnsi="宋体" w:eastAsia="宋体" w:cs="宋体"/>
                <w:b w:val="0"/>
                <w:bCs w:val="0"/>
                <w:spacing w:val="0"/>
                <w:sz w:val="21"/>
                <w:szCs w:val="21"/>
              </w:rPr>
              <w:t>.是否建立车辆技术档案，且及时更新、记录详实</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《道路运输车辆技术管理规定》第十五条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bCs/>
                <w:spacing w:val="0"/>
                <w:sz w:val="21"/>
                <w:szCs w:val="21"/>
              </w:rPr>
              <w:t>检查内容四：经营行为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98"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lang w:val="en-US" w:eastAsia="zh-CN"/>
              </w:rPr>
              <w:t>9</w:t>
            </w:r>
            <w:r>
              <w:rPr>
                <w:rFonts w:hint="eastAsia" w:ascii="宋体" w:hAnsi="宋体" w:eastAsia="宋体" w:cs="宋体"/>
                <w:b w:val="0"/>
                <w:bCs w:val="0"/>
                <w:spacing w:val="0"/>
                <w:sz w:val="21"/>
                <w:szCs w:val="21"/>
              </w:rPr>
              <w:t>.是否按规定对运营车辆进行出站安全检查</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《中华人民共和国道路运输条例》第四十条、第七十条第二款</w:t>
            </w:r>
          </w:p>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《道路货物运输及站场管理规定》第三十七条、第六十六条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1"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0</w:t>
            </w:r>
            <w:r>
              <w:rPr>
                <w:rFonts w:hint="eastAsia" w:ascii="宋体" w:hAnsi="宋体" w:eastAsia="宋体" w:cs="宋体"/>
                <w:b w:val="0"/>
                <w:bCs w:val="0"/>
                <w:spacing w:val="0"/>
                <w:sz w:val="21"/>
                <w:szCs w:val="21"/>
              </w:rPr>
              <w:t>.是否强行招揽货物或者没有采取必要措施防止货物脱落、扬撒等</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《中华人民共和国道路运输条例》第六十八条第二款</w:t>
            </w:r>
          </w:p>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《道路货物运输及站场管理规定》第三十条、第六十四条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5"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1</w:t>
            </w:r>
            <w:r>
              <w:rPr>
                <w:rFonts w:hint="eastAsia" w:ascii="宋体" w:hAnsi="宋体" w:eastAsia="宋体" w:cs="宋体"/>
                <w:b w:val="0"/>
                <w:bCs w:val="0"/>
                <w:spacing w:val="0"/>
                <w:sz w:val="21"/>
                <w:szCs w:val="21"/>
              </w:rPr>
              <w:t>.货运站经营者是否按照国家有关标准运营，是否擅自改变货运站的用途和服务功能</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《中华人民共和国道路运输条例》第四十条第三款、第七十条第三款</w:t>
            </w:r>
          </w:p>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《道路货物运输及站场管理规定》第三十六条、第六十七条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98"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2</w:t>
            </w:r>
            <w:r>
              <w:rPr>
                <w:rFonts w:hint="eastAsia" w:ascii="宋体" w:hAnsi="宋体" w:eastAsia="宋体" w:cs="宋体"/>
                <w:b w:val="0"/>
                <w:bCs w:val="0"/>
                <w:spacing w:val="0"/>
                <w:sz w:val="21"/>
                <w:szCs w:val="21"/>
              </w:rPr>
              <w:t>.是否具备相应的设备、设施</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《中华人民共和国安全生产法》第三十六条、第九十九条</w:t>
            </w:r>
          </w:p>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《中华人民共和国道路运输条例》第三十六条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875"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3</w:t>
            </w:r>
            <w:r>
              <w:rPr>
                <w:rFonts w:hint="eastAsia" w:ascii="宋体" w:hAnsi="宋体" w:eastAsia="宋体" w:cs="宋体"/>
                <w:b w:val="0"/>
                <w:bCs w:val="0"/>
                <w:spacing w:val="0"/>
                <w:sz w:val="21"/>
                <w:szCs w:val="21"/>
              </w:rPr>
              <w:t>.是否具有与其经营规模相适应的货运站房、生产调度办公室、信息管理中心、仓库、仓储库棚、场地、道路、称重、监控等设施</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《道路货物运输及站场管理规定》第七条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bCs/>
                <w:spacing w:val="0"/>
                <w:sz w:val="21"/>
                <w:szCs w:val="21"/>
              </w:rPr>
              <w:t>检查内容五：动态监控（拥有50辆及以上重型载货汽车或者牵引车的道路货物运输企业）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31"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4</w:t>
            </w:r>
            <w:r>
              <w:rPr>
                <w:rFonts w:hint="eastAsia" w:ascii="宋体" w:hAnsi="宋体" w:eastAsia="宋体" w:cs="宋体"/>
                <w:b w:val="0"/>
                <w:bCs w:val="0"/>
                <w:spacing w:val="0"/>
                <w:sz w:val="21"/>
                <w:szCs w:val="21"/>
              </w:rPr>
              <w:t>.是否按规定配备了专职的监控人员（专职监控人员配置原则上按照监控平台每接入100辆车设1人的标准配备，最低不少于2人）</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《道路运输车辆动态监督管理办法》第二十一条、第三十五条第三项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6" w:hRule="atLeast"/>
          <w:jc w:val="center"/>
        </w:trPr>
        <w:tc>
          <w:tcPr>
            <w:tcW w:w="2747"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1</w:t>
            </w:r>
            <w:r>
              <w:rPr>
                <w:rFonts w:hint="eastAsia" w:ascii="宋体" w:hAnsi="宋体" w:eastAsia="宋体" w:cs="宋体"/>
                <w:b w:val="0"/>
                <w:bCs w:val="0"/>
                <w:spacing w:val="0"/>
                <w:sz w:val="21"/>
                <w:szCs w:val="21"/>
                <w:lang w:val="en-US" w:eastAsia="zh-CN"/>
              </w:rPr>
              <w:t>5</w:t>
            </w:r>
            <w:r>
              <w:rPr>
                <w:rFonts w:hint="eastAsia" w:ascii="宋体" w:hAnsi="宋体" w:eastAsia="宋体" w:cs="宋体"/>
                <w:b w:val="0"/>
                <w:bCs w:val="0"/>
                <w:spacing w:val="0"/>
                <w:sz w:val="21"/>
                <w:szCs w:val="21"/>
              </w:rPr>
              <w:t>.是否使用符合标准的监控平台，且监控平台接入联网联控系统、并按规定上传道路运输车辆动态信息</w:t>
            </w:r>
          </w:p>
        </w:tc>
        <w:tc>
          <w:tcPr>
            <w:tcW w:w="6324" w:type="dxa"/>
            <w:vAlign w:val="center"/>
          </w:tcPr>
          <w:p>
            <w:pPr>
              <w:pStyle w:val="11"/>
              <w:keepNext w:val="0"/>
              <w:keepLines w:val="0"/>
              <w:pageBreakBefore w:val="0"/>
              <w:widowControl/>
              <w:kinsoku w:val="0"/>
              <w:wordWrap/>
              <w:overflowPunct/>
              <w:topLinePunct w:val="0"/>
              <w:autoSpaceDE w:val="0"/>
              <w:autoSpaceDN w:val="0"/>
              <w:bidi w:val="0"/>
              <w:adjustRightInd/>
              <w:snapToGrid/>
              <w:spacing w:line="240" w:lineRule="exact"/>
              <w:ind w:left="0" w:right="0" w:firstLine="0"/>
              <w:jc w:val="both"/>
              <w:textAlignment w:val="baseline"/>
              <w:outlineLvl w:val="9"/>
              <w:rPr>
                <w:rFonts w:hint="eastAsia" w:ascii="宋体" w:hAnsi="宋体" w:eastAsia="宋体" w:cs="宋体"/>
                <w:b w:val="0"/>
                <w:bCs w:val="0"/>
                <w:spacing w:val="0"/>
                <w:sz w:val="21"/>
                <w:szCs w:val="21"/>
              </w:rPr>
            </w:pPr>
            <w:r>
              <w:rPr>
                <w:rFonts w:hint="eastAsia" w:ascii="宋体" w:hAnsi="宋体" w:eastAsia="宋体" w:cs="宋体"/>
                <w:b w:val="0"/>
                <w:bCs w:val="0"/>
                <w:spacing w:val="0"/>
                <w:sz w:val="21"/>
                <w:szCs w:val="21"/>
              </w:rPr>
              <w:t>《道路运输车辆动态监督管理办法》第十四条、第三十五条第一项</w:t>
            </w:r>
          </w:p>
        </w:tc>
      </w:tr>
    </w:tbl>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88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79"/>
        <w:gridCol w:w="6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26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6</w:t>
            </w:r>
            <w:r>
              <w:rPr>
                <w:rFonts w:hint="eastAsia" w:ascii="宋体" w:hAnsi="宋体" w:eastAsia="宋体" w:cs="宋体"/>
                <w:b w:val="0"/>
                <w:bCs w:val="0"/>
                <w:spacing w:val="0"/>
                <w:position w:val="0"/>
                <w:sz w:val="21"/>
                <w:szCs w:val="21"/>
              </w:rPr>
              <w:t>.对卫星定位系统平台中各类违法违规报警信息的核查处理率是否达到90％以上，并记录存档至动态监控台账</w:t>
            </w:r>
          </w:p>
        </w:tc>
        <w:tc>
          <w:tcPr>
            <w:tcW w:w="6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《道路运输车辆动态监督管理办法》第二十五条、第三十五条第二项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trPr>
        <w:tc>
          <w:tcPr>
            <w:tcW w:w="26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7</w:t>
            </w:r>
            <w:r>
              <w:rPr>
                <w:rFonts w:hint="eastAsia" w:ascii="宋体" w:hAnsi="宋体" w:eastAsia="宋体" w:cs="宋体"/>
                <w:b w:val="0"/>
                <w:bCs w:val="0"/>
                <w:spacing w:val="0"/>
                <w:position w:val="0"/>
                <w:sz w:val="21"/>
                <w:szCs w:val="21"/>
              </w:rPr>
              <w:t>.企业正在运营的车辆是否均已上线，是否存在卫星定位装置故障但仍在运营的车辆</w:t>
            </w:r>
          </w:p>
        </w:tc>
        <w:tc>
          <w:tcPr>
            <w:tcW w:w="6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《道路运输车辆动态监督管理办法》第二十六条、第三十六条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26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8</w:t>
            </w:r>
            <w:r>
              <w:rPr>
                <w:rFonts w:hint="eastAsia" w:ascii="宋体" w:hAnsi="宋体" w:eastAsia="宋体" w:cs="宋体"/>
                <w:b w:val="0"/>
                <w:bCs w:val="0"/>
                <w:spacing w:val="0"/>
                <w:position w:val="0"/>
                <w:sz w:val="21"/>
                <w:szCs w:val="21"/>
              </w:rPr>
              <w:t>.企业是否存在伪造、篡改、删除车辆动态监控数据等行为</w:t>
            </w:r>
          </w:p>
        </w:tc>
        <w:tc>
          <w:tcPr>
            <w:tcW w:w="6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《道路运输车辆动态监督管理办法》第十九条、第二十七条、第三十七条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26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19</w:t>
            </w:r>
            <w:r>
              <w:rPr>
                <w:rFonts w:hint="eastAsia" w:ascii="宋体" w:hAnsi="宋体" w:eastAsia="宋体" w:cs="宋体"/>
                <w:b w:val="0"/>
                <w:bCs w:val="0"/>
                <w:spacing w:val="0"/>
                <w:position w:val="0"/>
                <w:sz w:val="21"/>
                <w:szCs w:val="21"/>
              </w:rPr>
              <w:t>.是否在监控平台中完整、准确地录入所属道路运输车辆和驾驶人员的基础资料等信息，并及时更新</w:t>
            </w:r>
          </w:p>
        </w:tc>
        <w:tc>
          <w:tcPr>
            <w:tcW w:w="616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highlight w:val="none"/>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highlight w:val="none"/>
              </w:rPr>
              <w:t>《道路运输车辆动态监督管理办法》第十三条</w:t>
            </w:r>
          </w:p>
        </w:tc>
      </w:tr>
    </w:tbl>
    <w:p>
      <w:pPr>
        <w:rPr>
          <w:rFonts w:hint="eastAsia" w:ascii="宋体" w:hAnsi="宋体" w:eastAsia="宋体" w:cs="宋体"/>
          <w:b w:val="0"/>
          <w:bCs w:val="0"/>
          <w:sz w:val="21"/>
          <w:szCs w:val="21"/>
        </w:rPr>
      </w:pPr>
    </w:p>
    <w:p>
      <w:pPr>
        <w:spacing w:line="281"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48" w:name="bookmark15"/>
      <w:bookmarkEnd w:id="48"/>
      <w:bookmarkStart w:id="49" w:name="_Toc389010626"/>
      <w:bookmarkStart w:id="50" w:name="_Toc2508"/>
      <w:r>
        <w:rPr>
          <w:rFonts w:hint="eastAsia" w:ascii="黑体" w:hAnsi="黑体" w:eastAsia="黑体" w:cs="黑体"/>
          <w:b w:val="0"/>
          <w:bCs w:val="0"/>
          <w:spacing w:val="11"/>
          <w:sz w:val="32"/>
          <w:szCs w:val="32"/>
        </w:rPr>
        <w:t>08道路危险货物（含放射性）运输经营者检查</w:t>
      </w:r>
      <w:bookmarkEnd w:id="49"/>
      <w:bookmarkEnd w:id="50"/>
    </w:p>
    <w:p>
      <w:pPr>
        <w:spacing w:line="172"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56"/>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67"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检查对象</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道路危险货物（含放射性）运输经营者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67"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lang w:eastAsia="zh-CN"/>
              </w:rPr>
            </w:pPr>
            <w:r>
              <w:rPr>
                <w:rFonts w:hint="eastAsia" w:ascii="宋体" w:hAnsi="宋体" w:eastAsia="宋体" w:cs="宋体"/>
                <w:b w:val="0"/>
                <w:bCs w:val="0"/>
                <w:spacing w:val="0"/>
                <w:position w:val="0"/>
                <w:sz w:val="21"/>
                <w:szCs w:val="21"/>
                <w:lang w:eastAsia="zh-CN"/>
              </w:rPr>
              <w:t>检查级别</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18"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检查内容</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86"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检查内容一：经营资质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39"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1.是否取得道路危险货物运输经营许可；是否使用失效、伪造、变造、被注销等无效道路危险货物运输许可证</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《中华人民共和国道路运输条例》第二十一条、第二十三条、第六十三条第三项</w:t>
            </w:r>
          </w:p>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《危险化学品安全管理条例》第六条</w:t>
            </w:r>
          </w:p>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《道路危险货物运输管理规定》第八条、第十二条、第五十五条第一项、第二项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12"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2.是否超越许可事项，从事道路危险货物运输</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《道路危险货物运输管理规定》第二十六条第一款、第五十五条第三项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4"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3.是否存在转让、出租道路危险货物运输许可证件等情形</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《中华人民共和国道路运输条例》第六十六条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《道路危险货物运输管理规定》第二十六条第一款、第五十六条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37"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4.是否为非经营性道路危险货物运输单位从事道路危险货物运输经营</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《道路危险货物运输管理规定》第二十六条第二款、第五十五条第四项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36"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检查内容二：人员管理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43"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5.运输企业主要负责人和安全管理人员是否通过主管部门考核合格</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《中华人民共和国安全生产法》第二十七条第二款、第九十七条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《山西省安全生产条例》第九条第九项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69"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6</w:t>
            </w:r>
            <w:r>
              <w:rPr>
                <w:rFonts w:hint="eastAsia" w:ascii="宋体" w:hAnsi="宋体" w:eastAsia="宋体" w:cs="宋体"/>
                <w:b w:val="0"/>
                <w:bCs w:val="0"/>
                <w:snapToGrid w:val="0"/>
                <w:color w:val="000000"/>
                <w:spacing w:val="0"/>
                <w:kern w:val="0"/>
                <w:position w:val="0"/>
                <w:sz w:val="21"/>
                <w:szCs w:val="21"/>
                <w:lang w:val="en-US" w:eastAsia="en-US" w:bidi="ar-SA"/>
              </w:rPr>
              <w:t>.从事道路危险货物运输的驾驶人员、押运人员、装卸管理人员是否持有有效的从业资格证（剧毒化学品、爆炸品道路运输的驾驶人员、装卸管理人员、押运人员，是否取得注明为“剧毒化学品运输”或者“爆炸品运输”类别的从业资格证）</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《中华人民共和国道路运输条例》第二十二条、第二十三条、第六十四条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《危险化学品安全管理条例》第六条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《放射性物品运输安全管理条例》第四十条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《道路危险货物运输管理规定》第八条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《放射性物品道路运输管理规定》第七条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《道路运输从业人员管理规定》第十一条、第十二条、第十五条、第五十八条第一项</w:t>
            </w:r>
          </w:p>
        </w:tc>
      </w:tr>
    </w:tbl>
    <w:p>
      <w:p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56"/>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检查内容三：车辆管理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81"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7</w:t>
            </w:r>
            <w:r>
              <w:rPr>
                <w:rFonts w:hint="eastAsia" w:ascii="宋体" w:hAnsi="宋体" w:eastAsia="宋体" w:cs="宋体"/>
                <w:b w:val="0"/>
                <w:bCs w:val="0"/>
                <w:spacing w:val="0"/>
                <w:position w:val="0"/>
                <w:sz w:val="21"/>
                <w:szCs w:val="21"/>
              </w:rPr>
              <w:t>.车辆是否取得道路运输证，且不存在失效、伪造、变造、被注销等无效情形</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《中华人民共和国道路运输条例》第二十三条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《道路危险货物运输管理规定》第十四条、第六十三条第二项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81"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8</w:t>
            </w:r>
            <w:r>
              <w:rPr>
                <w:rFonts w:hint="eastAsia" w:ascii="宋体" w:hAnsi="宋体" w:eastAsia="宋体" w:cs="宋体"/>
                <w:b w:val="0"/>
                <w:bCs w:val="0"/>
                <w:spacing w:val="0"/>
                <w:position w:val="0"/>
                <w:sz w:val="21"/>
                <w:szCs w:val="21"/>
              </w:rPr>
              <w:t>.实际车辆数量是否仍然具备开业许可要求的最低车辆数</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《中华人民共和国道路运输条例》第二十三条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《道路危险货物运输管理规定》第八条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41"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9</w:t>
            </w:r>
            <w:r>
              <w:rPr>
                <w:rFonts w:hint="eastAsia" w:ascii="宋体" w:hAnsi="宋体" w:eastAsia="宋体" w:cs="宋体"/>
                <w:b w:val="0"/>
                <w:bCs w:val="0"/>
                <w:spacing w:val="0"/>
                <w:position w:val="0"/>
                <w:sz w:val="21"/>
                <w:szCs w:val="21"/>
              </w:rPr>
              <w:t>.是否具有符合要求的停车场地，并封闭管理</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《道路危险货物运输管理规定》第八条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41"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10</w:t>
            </w:r>
            <w:r>
              <w:rPr>
                <w:rFonts w:hint="eastAsia" w:ascii="宋体" w:hAnsi="宋体" w:eastAsia="宋体" w:cs="宋体"/>
                <w:b w:val="0"/>
                <w:bCs w:val="0"/>
                <w:spacing w:val="0"/>
                <w:position w:val="0"/>
                <w:sz w:val="21"/>
                <w:szCs w:val="21"/>
              </w:rPr>
              <w:t>.车辆是否按照规定参加年度审验</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《道路危险货物运输管理规定》第二十一条、第五十条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81"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1</w:t>
            </w:r>
            <w:r>
              <w:rPr>
                <w:rFonts w:hint="eastAsia" w:ascii="宋体" w:hAnsi="宋体" w:eastAsia="宋体" w:cs="宋体"/>
                <w:b w:val="0"/>
                <w:bCs w:val="0"/>
                <w:spacing w:val="0"/>
                <w:position w:val="0"/>
                <w:sz w:val="21"/>
                <w:szCs w:val="21"/>
              </w:rPr>
              <w:t>.车辆是否按要求进行维护、检测，保持车辆技术状况良好</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《中华人民共和国道路运输条例》第三十条、第六十九条第一款《道路危险货物运输管理规定》第二十条、第二十二条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《道路运输车辆技术管理规定》第七条、第三十一条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81"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2</w:t>
            </w:r>
            <w:r>
              <w:rPr>
                <w:rFonts w:hint="eastAsia" w:ascii="宋体" w:hAnsi="宋体" w:eastAsia="宋体" w:cs="宋体"/>
                <w:b w:val="0"/>
                <w:bCs w:val="0"/>
                <w:spacing w:val="0"/>
                <w:position w:val="0"/>
                <w:sz w:val="21"/>
                <w:szCs w:val="21"/>
              </w:rPr>
              <w:t>.罐式车辆罐体、可移动罐柜、罐箱是否经检验合格且未超出检验有效期</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《危险货物道路运输安全管理办法》第四十条、第六十二条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61"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3</w:t>
            </w:r>
            <w:r>
              <w:rPr>
                <w:rFonts w:hint="eastAsia" w:ascii="宋体" w:hAnsi="宋体" w:eastAsia="宋体" w:cs="宋体"/>
                <w:b w:val="0"/>
                <w:bCs w:val="0"/>
                <w:spacing w:val="0"/>
                <w:position w:val="0"/>
                <w:sz w:val="21"/>
                <w:szCs w:val="21"/>
              </w:rPr>
              <w:t>.是否定期对运输车辆、罐式车辆罐体、可移动罐柜、罐箱及相关设备的技术状况进行检查，有相应检查记录，且保存时限不少于2年</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《道路危险货物运输管理规定》第二十四条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《危险货物道路运输安全管理办法》第二十五条、第六十条第三项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81"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4</w:t>
            </w:r>
            <w:r>
              <w:rPr>
                <w:rFonts w:hint="eastAsia" w:ascii="宋体" w:hAnsi="宋体" w:eastAsia="宋体" w:cs="宋体"/>
                <w:b w:val="0"/>
                <w:bCs w:val="0"/>
                <w:spacing w:val="0"/>
                <w:position w:val="0"/>
                <w:sz w:val="21"/>
                <w:szCs w:val="21"/>
              </w:rPr>
              <w:t>.运输车辆是否根据危险化学品的危险特性配备必要的防护用品和应急救援器材</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《危险货物道路运输安全管理办法》第四十四条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《道路危险货物运输管理规定》第五十八条第三项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81"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5</w:t>
            </w:r>
            <w:r>
              <w:rPr>
                <w:rFonts w:hint="eastAsia" w:ascii="宋体" w:hAnsi="宋体" w:eastAsia="宋体" w:cs="宋体"/>
                <w:b w:val="0"/>
                <w:bCs w:val="0"/>
                <w:spacing w:val="0"/>
                <w:position w:val="0"/>
                <w:sz w:val="21"/>
                <w:szCs w:val="21"/>
              </w:rPr>
              <w:t>.是否按照“一车一档”建立车辆技术档案，档案内容是否齐全</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《道路运输车辆技术管理规定》第十五条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检查内容四：动态监控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823"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6</w:t>
            </w:r>
            <w:r>
              <w:rPr>
                <w:rFonts w:hint="eastAsia" w:ascii="宋体" w:hAnsi="宋体" w:eastAsia="宋体" w:cs="宋体"/>
                <w:b w:val="0"/>
                <w:bCs w:val="0"/>
                <w:spacing w:val="0"/>
                <w:position w:val="0"/>
                <w:sz w:val="21"/>
                <w:szCs w:val="21"/>
              </w:rPr>
              <w:t>.是否足额配备了专职的监控人员（专职监控人员配置原则上按照监控平台每接入100辆车设1人的标准配备，最低不少于2人）</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《道路运输车辆动态监督管理办法》第二十一条、第三十五条第三项</w:t>
            </w:r>
          </w:p>
        </w:tc>
      </w:tr>
    </w:tbl>
    <w:p>
      <w:pPr>
        <w:rPr>
          <w:rFonts w:hint="eastAsia" w:ascii="宋体" w:hAnsi="宋体" w:eastAsia="宋体" w:cs="宋体"/>
          <w:b w:val="0"/>
          <w:bCs w:val="0"/>
          <w:sz w:val="21"/>
          <w:szCs w:val="21"/>
        </w:rPr>
      </w:pPr>
    </w:p>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56"/>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85"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7</w:t>
            </w:r>
            <w:r>
              <w:rPr>
                <w:rFonts w:hint="eastAsia" w:ascii="宋体" w:hAnsi="宋体" w:eastAsia="宋体" w:cs="宋体"/>
                <w:b w:val="0"/>
                <w:bCs w:val="0"/>
                <w:spacing w:val="0"/>
                <w:position w:val="0"/>
                <w:sz w:val="21"/>
                <w:szCs w:val="21"/>
              </w:rPr>
              <w:t>.是否使用符合标准的监控平台，且监控平台接入联网联控系统、并按规定上传道路运输车辆动态信息</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《道路运输车辆动态监督管理办法》第十四条、第三十五条第一项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817"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8</w:t>
            </w:r>
            <w:r>
              <w:rPr>
                <w:rFonts w:hint="eastAsia" w:ascii="宋体" w:hAnsi="宋体" w:eastAsia="宋体" w:cs="宋体"/>
                <w:b w:val="0"/>
                <w:bCs w:val="0"/>
                <w:spacing w:val="0"/>
                <w:position w:val="0"/>
                <w:sz w:val="21"/>
                <w:szCs w:val="21"/>
              </w:rPr>
              <w:t>.对卫星定位系统平台中各类违法违规报警信息的核查处理率是否达到90％以上，并记录存档至动态监控台账</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《道路运输车辆动态监督管理办法》第二十五条、第三十五条第二项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w:t>
            </w:r>
            <w:r>
              <w:rPr>
                <w:rFonts w:hint="eastAsia" w:ascii="宋体" w:hAnsi="宋体" w:eastAsia="宋体" w:cs="宋体"/>
                <w:b w:val="0"/>
                <w:bCs w:val="0"/>
                <w:spacing w:val="0"/>
                <w:position w:val="0"/>
                <w:sz w:val="21"/>
                <w:szCs w:val="21"/>
                <w:lang w:val="en-US" w:eastAsia="zh-CN"/>
              </w:rPr>
              <w:t>9</w:t>
            </w:r>
            <w:r>
              <w:rPr>
                <w:rFonts w:hint="eastAsia" w:ascii="宋体" w:hAnsi="宋体" w:eastAsia="宋体" w:cs="宋体"/>
                <w:b w:val="0"/>
                <w:bCs w:val="0"/>
                <w:spacing w:val="0"/>
                <w:position w:val="0"/>
                <w:sz w:val="21"/>
                <w:szCs w:val="21"/>
              </w:rPr>
              <w:t>.企业正在运营的车辆是否均已上线，是否存在卫星定位装置故障但仍在运营的车辆</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《道路运输车辆动态监督管理办法》第二十六条、第三十六条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20</w:t>
            </w:r>
            <w:r>
              <w:rPr>
                <w:rFonts w:hint="eastAsia" w:ascii="宋体" w:hAnsi="宋体" w:eastAsia="宋体" w:cs="宋体"/>
                <w:b w:val="0"/>
                <w:bCs w:val="0"/>
                <w:spacing w:val="0"/>
                <w:position w:val="0"/>
                <w:sz w:val="21"/>
                <w:szCs w:val="21"/>
              </w:rPr>
              <w:t>.企业车辆是否存在伪造、篡改、删除车辆动态监控数据等行为</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《道路运输车辆动态监督管理办法》第十九条、第二十七条、第三十七条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w:t>
            </w:r>
            <w:r>
              <w:rPr>
                <w:rFonts w:hint="eastAsia" w:ascii="宋体" w:hAnsi="宋体" w:eastAsia="宋体" w:cs="宋体"/>
                <w:b w:val="0"/>
                <w:bCs w:val="0"/>
                <w:spacing w:val="0"/>
                <w:position w:val="0"/>
                <w:sz w:val="21"/>
                <w:szCs w:val="21"/>
                <w:lang w:val="en-US" w:eastAsia="zh-CN"/>
              </w:rPr>
              <w:t>1</w:t>
            </w:r>
            <w:r>
              <w:rPr>
                <w:rFonts w:hint="eastAsia" w:ascii="宋体" w:hAnsi="宋体" w:eastAsia="宋体" w:cs="宋体"/>
                <w:b w:val="0"/>
                <w:bCs w:val="0"/>
                <w:spacing w:val="0"/>
                <w:position w:val="0"/>
                <w:sz w:val="21"/>
                <w:szCs w:val="21"/>
              </w:rPr>
              <w:t>.是否在监控平台中完整、准确地录入所属道路运输车辆和驾驶人员的基础资料等信息，并及时更新</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《道路运输车辆动态监督管理办法》第十三条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检查内容五：安全管理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43"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w:t>
            </w:r>
            <w:r>
              <w:rPr>
                <w:rFonts w:hint="eastAsia" w:ascii="宋体" w:hAnsi="宋体" w:eastAsia="宋体" w:cs="宋体"/>
                <w:b w:val="0"/>
                <w:bCs w:val="0"/>
                <w:spacing w:val="0"/>
                <w:position w:val="0"/>
                <w:sz w:val="21"/>
                <w:szCs w:val="21"/>
                <w:lang w:val="en-US" w:eastAsia="zh-CN"/>
              </w:rPr>
              <w:t>2</w:t>
            </w:r>
            <w:r>
              <w:rPr>
                <w:rFonts w:hint="eastAsia" w:ascii="宋体" w:hAnsi="宋体" w:eastAsia="宋体" w:cs="宋体"/>
                <w:b w:val="0"/>
                <w:bCs w:val="0"/>
                <w:spacing w:val="0"/>
                <w:position w:val="0"/>
                <w:sz w:val="21"/>
                <w:szCs w:val="21"/>
              </w:rPr>
              <w:t>.是否按规定制作危险货物运单并妥善保存电子运单不少于12个月</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《危险货物道路运输安全管理办法》第二十四条、第六十条第二项、第六十一条第一项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635"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w:t>
            </w:r>
            <w:r>
              <w:rPr>
                <w:rFonts w:hint="eastAsia" w:ascii="宋体" w:hAnsi="宋体" w:eastAsia="宋体" w:cs="宋体"/>
                <w:b w:val="0"/>
                <w:bCs w:val="0"/>
                <w:spacing w:val="0"/>
                <w:position w:val="0"/>
                <w:sz w:val="21"/>
                <w:szCs w:val="21"/>
                <w:lang w:val="en-US" w:eastAsia="zh-CN"/>
              </w:rPr>
              <w:t>3</w:t>
            </w:r>
            <w:r>
              <w:rPr>
                <w:rFonts w:hint="eastAsia" w:ascii="宋体" w:hAnsi="宋体" w:eastAsia="宋体" w:cs="宋体"/>
                <w:b w:val="0"/>
                <w:bCs w:val="0"/>
                <w:spacing w:val="0"/>
                <w:position w:val="0"/>
                <w:sz w:val="21"/>
                <w:szCs w:val="21"/>
              </w:rPr>
              <w:t>.是否有健全的安全生产管理制度，包括安全生产责任制度、安全生产监督检查制度、安全生产教育培训制度、从业人员、专用车辆、设备及停车场地的安全管理制度、应急救援预案制度、安全生产作业规程、安全生产考核与奖惩制度、安全事故报告、统计与处理制度等</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《中华人民共和国安全生产法》第四条、第二十一条、第九十四条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《道路危险货物运输管理规定》第八条第四项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《危险货物道路运输安全管理办法》第三十二条、第六十五条</w:t>
            </w:r>
          </w:p>
        </w:tc>
      </w:tr>
    </w:tbl>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56"/>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8"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w:t>
            </w:r>
            <w:r>
              <w:rPr>
                <w:rFonts w:hint="eastAsia" w:ascii="宋体" w:hAnsi="宋体" w:eastAsia="宋体" w:cs="宋体"/>
                <w:b w:val="0"/>
                <w:bCs w:val="0"/>
                <w:spacing w:val="0"/>
                <w:position w:val="0"/>
                <w:sz w:val="21"/>
                <w:szCs w:val="21"/>
                <w:lang w:val="en-US" w:eastAsia="zh-CN"/>
              </w:rPr>
              <w:t>4</w:t>
            </w:r>
            <w:r>
              <w:rPr>
                <w:rFonts w:hint="eastAsia" w:ascii="宋体" w:hAnsi="宋体" w:eastAsia="宋体" w:cs="宋体"/>
                <w:b w:val="0"/>
                <w:bCs w:val="0"/>
                <w:spacing w:val="0"/>
                <w:position w:val="0"/>
                <w:sz w:val="21"/>
                <w:szCs w:val="21"/>
              </w:rPr>
              <w:t>.是否配备专职安全生产管理人员</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《中华人民共和国安全生产法》第二十四条、第九十七条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《道路危险货物运输管理规定》第八条、第五十九条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w:t>
            </w:r>
            <w:r>
              <w:rPr>
                <w:rFonts w:hint="eastAsia" w:ascii="宋体" w:hAnsi="宋体" w:eastAsia="宋体" w:cs="宋体"/>
                <w:b w:val="0"/>
                <w:bCs w:val="0"/>
                <w:spacing w:val="0"/>
                <w:position w:val="0"/>
                <w:sz w:val="21"/>
                <w:szCs w:val="21"/>
                <w:lang w:val="en-US" w:eastAsia="zh-CN"/>
              </w:rPr>
              <w:t>5</w:t>
            </w:r>
            <w:r>
              <w:rPr>
                <w:rFonts w:hint="eastAsia" w:ascii="宋体" w:hAnsi="宋体" w:eastAsia="宋体" w:cs="宋体"/>
                <w:b w:val="0"/>
                <w:bCs w:val="0"/>
                <w:spacing w:val="0"/>
                <w:position w:val="0"/>
                <w:sz w:val="21"/>
                <w:szCs w:val="21"/>
              </w:rPr>
              <w:t>.是否按规定投保危险货物承运人责任险</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《道路危险货物运输管理规定》第二十一条第一项、第四十九条、第五十七条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87"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w:t>
            </w:r>
            <w:r>
              <w:rPr>
                <w:rFonts w:hint="eastAsia" w:ascii="宋体" w:hAnsi="宋体" w:eastAsia="宋体" w:cs="宋体"/>
                <w:b w:val="0"/>
                <w:bCs w:val="0"/>
                <w:spacing w:val="0"/>
                <w:position w:val="0"/>
                <w:sz w:val="21"/>
                <w:szCs w:val="21"/>
                <w:lang w:val="en-US" w:eastAsia="zh-CN"/>
              </w:rPr>
              <w:t>6</w:t>
            </w:r>
            <w:r>
              <w:rPr>
                <w:rFonts w:hint="eastAsia" w:ascii="宋体" w:hAnsi="宋体" w:eastAsia="宋体" w:cs="宋体"/>
                <w:b w:val="0"/>
                <w:bCs w:val="0"/>
                <w:spacing w:val="0"/>
                <w:position w:val="0"/>
                <w:sz w:val="21"/>
                <w:szCs w:val="21"/>
              </w:rPr>
              <w:t>.是否按照规定制定应急预案，配备应急救援人员和必要的应急救援器材、设备，并定期组织应急救援演练，严格落实各项安全制度</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《中华人民共和国安全生产法》第二十一条、第八十一条、第九十四条、第九十七条第六项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《生产安全事故应急预案管理办法》第二十一条、第三十三条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《道路危险货物运输管理规定》第四十五条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2756"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53" w:line="240" w:lineRule="exact"/>
              <w:ind w:right="0"/>
              <w:jc w:val="both"/>
              <w:textAlignment w:val="baseline"/>
              <w:rPr>
                <w:rFonts w:hint="eastAsia" w:ascii="宋体" w:hAnsi="宋体" w:eastAsia="宋体" w:cs="宋体"/>
                <w:b w:val="0"/>
                <w:bCs w:val="0"/>
                <w:sz w:val="21"/>
                <w:szCs w:val="21"/>
              </w:rPr>
            </w:pPr>
            <w:r>
              <w:rPr>
                <w:rFonts w:hint="eastAsia" w:ascii="宋体" w:hAnsi="宋体" w:eastAsia="宋体" w:cs="宋体"/>
                <w:b w:val="0"/>
                <w:bCs w:val="0"/>
                <w:spacing w:val="10"/>
                <w:sz w:val="21"/>
                <w:szCs w:val="21"/>
              </w:rPr>
              <w:t>2</w:t>
            </w:r>
            <w:r>
              <w:rPr>
                <w:rFonts w:hint="eastAsia" w:ascii="宋体" w:hAnsi="宋体" w:eastAsia="宋体" w:cs="宋体"/>
                <w:b w:val="0"/>
                <w:bCs w:val="0"/>
                <w:spacing w:val="10"/>
                <w:sz w:val="21"/>
                <w:szCs w:val="21"/>
                <w:lang w:val="en-US" w:eastAsia="zh-CN"/>
              </w:rPr>
              <w:t>7</w:t>
            </w:r>
            <w:r>
              <w:rPr>
                <w:rFonts w:hint="eastAsia" w:ascii="宋体" w:hAnsi="宋体" w:eastAsia="宋体" w:cs="宋体"/>
                <w:b w:val="0"/>
                <w:bCs w:val="0"/>
                <w:spacing w:val="10"/>
                <w:sz w:val="21"/>
                <w:szCs w:val="21"/>
              </w:rPr>
              <w:t>.是否规范填写</w:t>
            </w:r>
            <w:r>
              <w:rPr>
                <w:rFonts w:hint="eastAsia" w:ascii="宋体" w:hAnsi="宋体" w:eastAsia="宋体" w:cs="宋体"/>
                <w:b w:val="0"/>
                <w:bCs w:val="0"/>
                <w:spacing w:val="0"/>
                <w:position w:val="0"/>
                <w:sz w:val="21"/>
                <w:szCs w:val="21"/>
              </w:rPr>
              <w:t>行车</w:t>
            </w:r>
            <w:r>
              <w:rPr>
                <w:rFonts w:hint="eastAsia" w:ascii="宋体" w:hAnsi="宋体" w:eastAsia="宋体" w:cs="宋体"/>
                <w:b w:val="0"/>
                <w:bCs w:val="0"/>
                <w:spacing w:val="10"/>
                <w:sz w:val="21"/>
                <w:szCs w:val="21"/>
              </w:rPr>
              <w:t>日志</w:t>
            </w:r>
          </w:p>
        </w:tc>
        <w:tc>
          <w:tcPr>
            <w:tcW w:w="6315"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53" w:line="240" w:lineRule="exact"/>
              <w:ind w:right="0"/>
              <w:jc w:val="both"/>
              <w:textAlignment w:val="baseline"/>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《道路运输从业人员管理规定》第三十九条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384"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w:t>
            </w:r>
            <w:r>
              <w:rPr>
                <w:rFonts w:hint="eastAsia" w:ascii="宋体" w:hAnsi="宋体" w:eastAsia="宋体" w:cs="宋体"/>
                <w:b w:val="0"/>
                <w:bCs w:val="0"/>
                <w:spacing w:val="0"/>
                <w:position w:val="0"/>
                <w:sz w:val="21"/>
                <w:szCs w:val="21"/>
                <w:lang w:val="en-US" w:eastAsia="zh-CN"/>
              </w:rPr>
              <w:t>8</w:t>
            </w:r>
            <w:r>
              <w:rPr>
                <w:rFonts w:hint="eastAsia" w:ascii="宋体" w:hAnsi="宋体" w:eastAsia="宋体" w:cs="宋体"/>
                <w:b w:val="0"/>
                <w:bCs w:val="0"/>
                <w:spacing w:val="0"/>
                <w:position w:val="0"/>
                <w:sz w:val="21"/>
                <w:szCs w:val="21"/>
              </w:rPr>
              <w:t>.异地经营（运输线路起讫点均不在企业注册地市域内）累计3个月以上的，是否向经营地设区的市级道路运输管理机构备案并接受其监管</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《道路危险货物运输管理规定》第五十条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检查内容六：放射性物品道路运输经营者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724"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w:t>
            </w:r>
            <w:r>
              <w:rPr>
                <w:rFonts w:hint="eastAsia" w:ascii="宋体" w:hAnsi="宋体" w:eastAsia="宋体" w:cs="宋体"/>
                <w:b w:val="0"/>
                <w:bCs w:val="0"/>
                <w:spacing w:val="0"/>
                <w:position w:val="0"/>
                <w:sz w:val="21"/>
                <w:szCs w:val="21"/>
                <w:lang w:val="en-US" w:eastAsia="zh-CN"/>
              </w:rPr>
              <w:t>9</w:t>
            </w:r>
            <w:r>
              <w:rPr>
                <w:rFonts w:hint="eastAsia" w:ascii="宋体" w:hAnsi="宋体" w:eastAsia="宋体" w:cs="宋体"/>
                <w:b w:val="0"/>
                <w:bCs w:val="0"/>
                <w:spacing w:val="0"/>
                <w:position w:val="0"/>
                <w:sz w:val="21"/>
                <w:szCs w:val="21"/>
              </w:rPr>
              <w:t>.是否取得放射性物品道路运输资质许可；是否使用失效、伪造、变造、被注销等无效放射性物品道路运输许可证件；是否超越资质许可事项，从事放射性物品道路运输</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《放射性物品运输安全管理条例》第三十一条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《放射性物品道路运输管理规定》第七条、第八条、第十条、第十二条、第三十八条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lang w:val="en-US" w:eastAsia="zh-CN"/>
              </w:rPr>
              <w:t>30</w:t>
            </w:r>
            <w:r>
              <w:rPr>
                <w:rFonts w:hint="eastAsia" w:ascii="宋体" w:hAnsi="宋体" w:eastAsia="宋体" w:cs="宋体"/>
                <w:b w:val="0"/>
                <w:bCs w:val="0"/>
                <w:spacing w:val="0"/>
                <w:position w:val="0"/>
                <w:sz w:val="21"/>
                <w:szCs w:val="21"/>
              </w:rPr>
              <w:t>.抽查从事相关业务经营活动的人员，是否具有相应的从业资格证明</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《放射性物品道路运输管理规定》第七条、第四十条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8" w:hRule="atLeast"/>
          <w:jc w:val="center"/>
        </w:trPr>
        <w:tc>
          <w:tcPr>
            <w:tcW w:w="275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3</w:t>
            </w:r>
            <w:r>
              <w:rPr>
                <w:rFonts w:hint="eastAsia" w:ascii="宋体" w:hAnsi="宋体" w:eastAsia="宋体" w:cs="宋体"/>
                <w:b w:val="0"/>
                <w:bCs w:val="0"/>
                <w:spacing w:val="0"/>
                <w:position w:val="0"/>
                <w:sz w:val="21"/>
                <w:szCs w:val="21"/>
                <w:lang w:val="en-US" w:eastAsia="zh-CN"/>
              </w:rPr>
              <w:t>1</w:t>
            </w:r>
            <w:r>
              <w:rPr>
                <w:rFonts w:hint="eastAsia" w:ascii="宋体" w:hAnsi="宋体" w:eastAsia="宋体" w:cs="宋体"/>
                <w:b w:val="0"/>
                <w:bCs w:val="0"/>
                <w:spacing w:val="0"/>
                <w:position w:val="0"/>
                <w:sz w:val="21"/>
                <w:szCs w:val="21"/>
              </w:rPr>
              <w:t>.是否建立职业健康监护档案</w:t>
            </w:r>
          </w:p>
        </w:tc>
        <w:tc>
          <w:tcPr>
            <w:tcW w:w="631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《放射性物品道路运输管理规定》第三十三条</w:t>
            </w:r>
          </w:p>
        </w:tc>
      </w:tr>
    </w:tbl>
    <w:p>
      <w:pPr>
        <w:rPr>
          <w:rFonts w:hint="eastAsia" w:ascii="宋体" w:hAnsi="宋体" w:eastAsia="宋体" w:cs="宋体"/>
          <w:b w:val="0"/>
          <w:bCs w:val="0"/>
          <w:sz w:val="21"/>
          <w:szCs w:val="21"/>
        </w:rPr>
      </w:pPr>
    </w:p>
    <w:p>
      <w:pPr>
        <w:spacing w:line="281"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51" w:name="bookmark17"/>
      <w:bookmarkEnd w:id="51"/>
      <w:bookmarkStart w:id="52" w:name="_Toc18619"/>
      <w:bookmarkStart w:id="53" w:name="_Toc1348657400"/>
      <w:r>
        <w:rPr>
          <w:rFonts w:hint="eastAsia" w:ascii="黑体" w:hAnsi="黑体" w:eastAsia="黑体" w:cs="黑体"/>
          <w:b w:val="0"/>
          <w:bCs w:val="0"/>
          <w:spacing w:val="11"/>
          <w:sz w:val="32"/>
          <w:szCs w:val="32"/>
        </w:rPr>
        <w:t>09国际道路运输经营者检查</w:t>
      </w:r>
      <w:bookmarkEnd w:id="52"/>
      <w:bookmarkEnd w:id="53"/>
    </w:p>
    <w:p>
      <w:pPr>
        <w:spacing w:line="172"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70"/>
        <w:gridCol w:w="6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国际道路运输经营者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pacing w:val="9"/>
                <w:position w:val="1"/>
                <w:sz w:val="21"/>
                <w:szCs w:val="21"/>
              </w:rPr>
            </w:pPr>
            <w:r>
              <w:rPr>
                <w:rFonts w:hint="eastAsia" w:ascii="宋体" w:hAnsi="宋体" w:eastAsia="宋体" w:cs="宋体"/>
                <w:b w:val="0"/>
                <w:bCs w:val="0"/>
                <w:spacing w:val="9"/>
                <w:position w:val="1"/>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29"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检查内容一：经营资质（条件）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80"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（一）国际道路旅客运输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1.是否取得国际道路旅客运输经营许可</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《中华人民共和国道路运输条例》第四十八条、第四十九条、第六十三条第二项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《国际道路运输管理规定》第六条、第八条、第三十七条第一项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2.是否使用失效、伪造、变造被注销等无效国际道路旅客运输许可证</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《国际道路运输管理规定》第三十七条第二项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3.是否超越许可事项，从事国际道路旅客运输</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《国际道路运输管理规定》第十四条、第三十七条第三项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4.是否存在转让、出租国际道路旅客运输许可证件等情形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《中华人民共和国道路运输条例》第六十六条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《国际道路运输管理规定》第三十三条、第三十九条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5.在许可审查过程中，是否存在申请人不符合国际道路运输经营条件的情形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《中华人民共和国道路运输条例》第四十八条、第四十九条第一款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《国际道路运输管理规定》第五条、第八条第五款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6.是否存在国际道路旅客运输经营者经营过程中不再满足经营条件</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《中华人民共和国行政许可法》第六十九条第四项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《中华人民共和国道路运输条例》第四十八条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7.是否存在国际道路旅客运输经营者在180日内未履行被许可的事项</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《国际道路运输管理规定》第十五条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（二）国际道路货物运输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06" w:hRule="atLeast"/>
          <w:jc w:val="center"/>
        </w:trPr>
        <w:tc>
          <w:tcPr>
            <w:tcW w:w="277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8.是否存在国际道路货物运输经营者未备案的情形</w:t>
            </w:r>
          </w:p>
        </w:tc>
        <w:tc>
          <w:tcPr>
            <w:tcW w:w="6301"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74"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《中华人民共和国道路运输条例》第四十九条第二款、七十四条第三款</w:t>
            </w:r>
          </w:p>
          <w:p>
            <w:pPr>
              <w:pStyle w:val="11"/>
              <w:keepNext w:val="0"/>
              <w:keepLines w:val="0"/>
              <w:pageBreakBefore w:val="0"/>
              <w:widowControl/>
              <w:kinsoku w:val="0"/>
              <w:wordWrap/>
              <w:overflowPunct/>
              <w:topLinePunct w:val="0"/>
              <w:autoSpaceDE w:val="0"/>
              <w:autoSpaceDN w:val="0"/>
              <w:bidi w:val="0"/>
              <w:adjustRightInd w:val="0"/>
              <w:snapToGrid w:val="0"/>
              <w:spacing w:before="23"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《国际道路运输管理规定》第九条、第三十八条</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70"/>
        <w:gridCol w:w="6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45"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9.在备案过程中，是否存在申请人不符合国际道路运输经营条件的情形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《中华人民共和国道路运输条例》第四十八条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《国际道路运输管理规定》第五条、第十条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10.是否存在国际道路货物运输经营者经营过程中不再满足经营条件</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《中华人民共和国道路运输条例》第四十八条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《国际道路运输管理规定》第五条、第十条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检查内容二：车辆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11.是否存在外方国际道路运输车辆不符合我国有关运输车辆外廓尺寸、轴荷以及载质量规定的情形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《国际道路运输管理规定》第二十条、第四十三条第一项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中方和外方签署的政府间国际道路运输协定、议定书等合作文件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12.是否存在外方国际道路运输车辆未按规定购买承运人责任险的情形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《中华人民共和国道路运输条例》第三十五条、第六十七条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中方和外方签署的政府间国际道路运输协定、议定书等合作文件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13.是否存在外方国际道路运输车辆未按规定安装和使用卫星定位装置的情形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《道路运输车辆动态监督管理办法》第十二条、第二十六条、第三十六条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中方和外方签署的政府间国际道路运输协定、议定书等合作文件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14.是否存在外方国际道路车辆不具有安全技术检验（以及环保等）合格标志或证明的情形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中方和外方签署的政府间国际道路运输协定、议定书等合作文件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15.是否存在危险货物运输车辆没有配备要求的灭火器具以及个人防护的装备和设备的情形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《道路危险货物运输管理规定》第三十二条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中方和外方签署的政府间国际道路运输协定、议定书等合作文件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6"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检查内容三：证件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616"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16.是否存在外国国际道路运输经营者未取得我国有效的《国际汽车运输行车许可证》或者《国际汽车运输特别行车许可证》，擅自进入我国境内从事国际道路运输经营或者运输危险货物的情形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《国际道路运输管理规定》第二十九条、第四十三条第一项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中方和外方签署的政府间国际道路运输协定、议定书等合作文件</w:t>
            </w:r>
          </w:p>
        </w:tc>
      </w:tr>
    </w:tbl>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70"/>
        <w:gridCol w:w="6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866"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17.是否存在非法转让、出租、伪造《国际汽车运输行车许可证》《国际汽车运输特别行车许可证》《国际道路运输国籍识别标志》的情形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《国际道路运输管理规定》第十九条、第三十三条、第四十条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18.是否存在国际道路运输车辆不具有本国国籍识别标志的情形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《中华人民共和国道路运输条例》第五十条、第七十四条第二款《国际道路运输管理规定》第十九条、第四十三条第二款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中方和外方签署的政府间国际道路运输协定、议定书等合作文件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19.是否存在我国国际道路运输驾驶员不符合资质要求的情形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《国际道路运输管理规定》第五条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《道路运输从业人员管理规定》第九条、第十条、第十一条、第十二条、第四十六条、第四十七条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00"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20.是否存在危险货物运输车辆持有运输单据和应急指南（安全卡）驾驶员证件与行车许可证不一致情形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中方和外方签署的政府间国际道路运输协定、议定书等合作文件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bCs/>
                <w:spacing w:val="0"/>
                <w:position w:val="0"/>
                <w:sz w:val="21"/>
                <w:szCs w:val="21"/>
              </w:rPr>
              <w:t>检查内容四：运营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21.是否存在我国国际道路运输企业违反规定路线运行的情形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《国际道路运输管理规定》第十七条、第四十一条第一项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22.是否存在旅客运输途中擅自变更运输车辆或者将旅客移交他人运输的情形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《中华人民共和国道路运输条例》第六十八条第二项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《国际道路运输管理规定》第四十一条第二项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23.是否存在未报告原许可机关，擅自终止国际道路旅客运输经营的情形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《国际道路运输管理规定》第十五条、第四十一条第三项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24.是否存在外国国际道路运输经营者从事我国国内道路旅客或货物运输的情形</w:t>
            </w:r>
          </w:p>
        </w:tc>
        <w:tc>
          <w:tcPr>
            <w:tcW w:w="630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《中华人民共和国道路运输条例》第七十四条第一款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《国际道路运输管理规定》第二十四条第一款、第四十三条第二项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00"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25.是否存在外国国际道路运输车辆在我国境内自行承揽货源或招揽旅客的情形</w:t>
            </w:r>
          </w:p>
        </w:tc>
        <w:tc>
          <w:tcPr>
            <w:tcW w:w="6301"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《国际道路运输管理规定》第二十四条第三款、第四十三条第三项</w:t>
            </w:r>
          </w:p>
        </w:tc>
      </w:tr>
    </w:tbl>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lang w:eastAsia="zh-CN"/>
        </w:rPr>
      </w:pPr>
      <w:r>
        <w:rPr>
          <w:rFonts w:hint="eastAsia" w:ascii="宋体" w:hAnsi="宋体" w:eastAsia="宋体" w:cs="宋体"/>
          <w:b w:val="0"/>
          <w:bCs w:val="0"/>
          <w:spacing w:val="0"/>
          <w:position w:val="0"/>
          <w:sz w:val="21"/>
          <w:szCs w:val="21"/>
          <w:lang w:eastAsia="zh-CN"/>
        </w:rPr>
        <w:br w:type="page"/>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pacing w:val="0"/>
          <w:position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70"/>
        <w:gridCol w:w="6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628"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26.是否存在外国国际道路运输车辆未按规定的运输线路、站点、班次、停靠站（场）运行的情形</w:t>
            </w:r>
          </w:p>
        </w:tc>
        <w:tc>
          <w:tcPr>
            <w:tcW w:w="6301"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《中华人民共和国道路运输条例》第七十四条第一款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《国际道路运输管理规定》第二十四条第二款、第四十三条第四项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8" w:hRule="atLeast"/>
          <w:jc w:val="center"/>
        </w:trPr>
        <w:tc>
          <w:tcPr>
            <w:tcW w:w="277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27.是否存在我国不定期旅客运输车辆线路一端不在车籍所在地设区的市级行政区域的情形</w:t>
            </w:r>
          </w:p>
        </w:tc>
        <w:tc>
          <w:tcPr>
            <w:tcW w:w="6301"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《道路旅客运输及客运站管理规定》第五十七条第二款、第九十九条第六项</w:t>
            </w:r>
          </w:p>
        </w:tc>
      </w:tr>
    </w:tbl>
    <w:p>
      <w:pPr>
        <w:rPr>
          <w:rFonts w:hint="eastAsia" w:ascii="宋体" w:hAnsi="宋体" w:eastAsia="宋体" w:cs="宋体"/>
          <w:b w:val="0"/>
          <w:bCs w:val="0"/>
          <w:sz w:val="21"/>
          <w:szCs w:val="21"/>
        </w:rPr>
      </w:pPr>
    </w:p>
    <w:p>
      <w:pPr>
        <w:spacing w:line="282"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54" w:name="bookmark19"/>
      <w:bookmarkEnd w:id="54"/>
      <w:bookmarkStart w:id="55" w:name="_Toc16622"/>
      <w:bookmarkStart w:id="56" w:name="_Toc228327949"/>
      <w:r>
        <w:rPr>
          <w:rFonts w:hint="eastAsia" w:ascii="黑体" w:hAnsi="黑体" w:eastAsia="黑体" w:cs="黑体"/>
          <w:b w:val="0"/>
          <w:bCs w:val="0"/>
          <w:spacing w:val="11"/>
          <w:sz w:val="32"/>
          <w:szCs w:val="32"/>
        </w:rPr>
        <w:t>10机动车驾驶员培训机构检查</w:t>
      </w:r>
      <w:bookmarkEnd w:id="55"/>
      <w:bookmarkEnd w:id="56"/>
    </w:p>
    <w:p>
      <w:pPr>
        <w:spacing w:line="173"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79"/>
        <w:gridCol w:w="6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779" w:type="dxa"/>
            <w:vAlign w:val="top"/>
          </w:tcPr>
          <w:p>
            <w:pPr>
              <w:pStyle w:val="11"/>
              <w:spacing w:before="162" w:line="251" w:lineRule="exact"/>
              <w:ind w:left="943"/>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292" w:type="dxa"/>
            <w:vAlign w:val="top"/>
          </w:tcPr>
          <w:p>
            <w:pPr>
              <w:pStyle w:val="11"/>
              <w:spacing w:before="162" w:line="251" w:lineRule="exact"/>
              <w:jc w:val="center"/>
              <w:rPr>
                <w:rFonts w:hint="eastAsia" w:ascii="宋体" w:hAnsi="宋体" w:eastAsia="宋体" w:cs="宋体"/>
                <w:b w:val="0"/>
                <w:bCs w:val="0"/>
                <w:sz w:val="21"/>
                <w:szCs w:val="21"/>
              </w:rPr>
            </w:pPr>
            <w:r>
              <w:rPr>
                <w:rFonts w:hint="eastAsia" w:ascii="宋体" w:hAnsi="宋体" w:eastAsia="宋体" w:cs="宋体"/>
                <w:b w:val="0"/>
                <w:bCs w:val="0"/>
                <w:spacing w:val="12"/>
                <w:position w:val="1"/>
                <w:sz w:val="21"/>
                <w:szCs w:val="21"/>
              </w:rPr>
              <w:t>机动车驾驶员培训机构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779" w:type="dxa"/>
            <w:vAlign w:val="top"/>
          </w:tcPr>
          <w:p>
            <w:pPr>
              <w:pStyle w:val="11"/>
              <w:spacing w:before="162" w:line="251" w:lineRule="exact"/>
              <w:ind w:left="943"/>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292" w:type="dxa"/>
            <w:vAlign w:val="top"/>
          </w:tcPr>
          <w:p>
            <w:pPr>
              <w:pStyle w:val="11"/>
              <w:spacing w:before="162" w:line="251" w:lineRule="exact"/>
              <w:jc w:val="center"/>
              <w:rPr>
                <w:rFonts w:hint="eastAsia" w:ascii="宋体" w:hAnsi="宋体" w:eastAsia="宋体" w:cs="宋体"/>
                <w:b w:val="0"/>
                <w:bCs w:val="0"/>
                <w:spacing w:val="12"/>
                <w:position w:val="1"/>
                <w:sz w:val="21"/>
                <w:szCs w:val="21"/>
              </w:rPr>
            </w:pPr>
            <w:r>
              <w:rPr>
                <w:rFonts w:hint="eastAsia" w:ascii="宋体" w:hAnsi="宋体" w:eastAsia="宋体" w:cs="宋体"/>
                <w:b w:val="0"/>
                <w:bCs w:val="0"/>
                <w:spacing w:val="12"/>
                <w:position w:val="1"/>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79" w:hRule="atLeast"/>
          <w:jc w:val="center"/>
        </w:trPr>
        <w:tc>
          <w:tcPr>
            <w:tcW w:w="9071" w:type="dxa"/>
            <w:gridSpan w:val="2"/>
            <w:vAlign w:val="top"/>
          </w:tcPr>
          <w:p>
            <w:pPr>
              <w:pStyle w:val="11"/>
              <w:spacing w:before="153" w:line="252" w:lineRule="exact"/>
              <w:ind w:left="4012"/>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05" w:hRule="atLeast"/>
          <w:jc w:val="center"/>
        </w:trPr>
        <w:tc>
          <w:tcPr>
            <w:tcW w:w="2779" w:type="dxa"/>
            <w:vAlign w:val="top"/>
          </w:tcPr>
          <w:p>
            <w:pPr>
              <w:pStyle w:val="11"/>
              <w:spacing w:before="155" w:line="251" w:lineRule="exact"/>
              <w:ind w:left="943"/>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292" w:type="dxa"/>
            <w:vAlign w:val="top"/>
          </w:tcPr>
          <w:p>
            <w:pPr>
              <w:pStyle w:val="11"/>
              <w:spacing w:before="155" w:line="251" w:lineRule="exact"/>
              <w:ind w:left="2654"/>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04" w:hRule="atLeast"/>
          <w:jc w:val="center"/>
        </w:trPr>
        <w:tc>
          <w:tcPr>
            <w:tcW w:w="9071" w:type="dxa"/>
            <w:gridSpan w:val="2"/>
            <w:vAlign w:val="top"/>
          </w:tcPr>
          <w:p>
            <w:pPr>
              <w:pStyle w:val="11"/>
              <w:spacing w:before="148" w:line="209" w:lineRule="auto"/>
              <w:ind w:left="60"/>
              <w:rPr>
                <w:rFonts w:hint="eastAsia" w:ascii="宋体" w:hAnsi="宋体" w:eastAsia="宋体" w:cs="宋体"/>
                <w:b w:val="0"/>
                <w:bCs w:val="0"/>
                <w:sz w:val="21"/>
                <w:szCs w:val="21"/>
              </w:rPr>
            </w:pPr>
            <w:r>
              <w:rPr>
                <w:rFonts w:hint="eastAsia" w:ascii="宋体" w:hAnsi="宋体" w:eastAsia="宋体" w:cs="宋体"/>
                <w:b/>
                <w:bCs/>
                <w:spacing w:val="1"/>
                <w:sz w:val="21"/>
                <w:szCs w:val="21"/>
              </w:rPr>
              <w:t>检查内容一：经营资质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1" w:hRule="atLeast"/>
          <w:jc w:val="center"/>
        </w:trPr>
        <w:tc>
          <w:tcPr>
            <w:tcW w:w="2779" w:type="dxa"/>
            <w:vAlign w:val="center"/>
          </w:tcPr>
          <w:p>
            <w:pPr>
              <w:pStyle w:val="11"/>
              <w:spacing w:before="82" w:line="285" w:lineRule="auto"/>
              <w:ind w:right="65"/>
              <w:jc w:val="both"/>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1.是否通过交通运输管理部门备案</w:t>
            </w:r>
          </w:p>
        </w:tc>
        <w:tc>
          <w:tcPr>
            <w:tcW w:w="6292" w:type="dxa"/>
            <w:vAlign w:val="center"/>
          </w:tcPr>
          <w:p>
            <w:pPr>
              <w:pStyle w:val="11"/>
              <w:spacing w:before="162" w:line="204" w:lineRule="auto"/>
              <w:jc w:val="both"/>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《中华人民共和国道路运输条例》第三十八条、第三十九条第二款、第六十五条第三款</w:t>
            </w:r>
          </w:p>
          <w:p>
            <w:pPr>
              <w:pStyle w:val="11"/>
              <w:keepNext w:val="0"/>
              <w:keepLines w:val="0"/>
              <w:pageBreakBefore w:val="0"/>
              <w:widowControl/>
              <w:kinsoku w:val="0"/>
              <w:wordWrap/>
              <w:overflowPunct/>
              <w:topLinePunct w:val="0"/>
              <w:autoSpaceDE w:val="0"/>
              <w:autoSpaceDN w:val="0"/>
              <w:bidi w:val="0"/>
              <w:adjustRightInd w:val="0"/>
              <w:snapToGrid w:val="0"/>
              <w:spacing w:line="255" w:lineRule="auto"/>
              <w:ind w:left="91" w:right="0" w:hanging="9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《机动车驾驶员培训管理规定》第十条、第十一条、第十二条、第十三条、第四十八条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检查内容二：经营行为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71"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2.是否具有将经营项目、培训能力、培训车型、培训内容、收费项目、收费标准、教练员、教学场地、投诉方式、学员满意度评价参与方式等情况在经营场所的醒目位置进行公示</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《机动车驾驶员培训管理规定》第二十六条、第五十条第一项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2779" w:type="dxa"/>
            <w:vAlign w:val="top"/>
          </w:tcPr>
          <w:p>
            <w:pPr>
              <w:spacing w:line="267" w:lineRule="auto"/>
              <w:jc w:val="both"/>
              <w:rPr>
                <w:rFonts w:hint="eastAsia" w:ascii="宋体" w:hAnsi="宋体" w:eastAsia="宋体" w:cs="宋体"/>
                <w:b w:val="0"/>
                <w:bCs w:val="0"/>
                <w:snapToGrid w:val="0"/>
                <w:color w:val="000000"/>
                <w:spacing w:val="0"/>
                <w:kern w:val="0"/>
                <w:position w:val="0"/>
                <w:sz w:val="21"/>
                <w:szCs w:val="21"/>
                <w:lang w:val="en-US" w:eastAsia="en-US" w:bidi="ar-SA"/>
              </w:rPr>
            </w:pPr>
          </w:p>
          <w:p>
            <w:pPr>
              <w:pStyle w:val="11"/>
              <w:spacing w:before="82" w:line="209" w:lineRule="auto"/>
              <w:jc w:val="both"/>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3.是否按规定聘用教学人员</w:t>
            </w:r>
          </w:p>
        </w:tc>
        <w:tc>
          <w:tcPr>
            <w:tcW w:w="6292" w:type="dxa"/>
            <w:vAlign w:val="center"/>
          </w:tcPr>
          <w:p>
            <w:pPr>
              <w:pStyle w:val="11"/>
              <w:spacing w:before="176" w:line="204" w:lineRule="auto"/>
              <w:jc w:val="both"/>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《机动车驾驶员培训管理规定》第十条、第十一条、第二十五条、第五十条第二项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5"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4.是否按规定建立教练员档案、学员档案、教学车辆档案（学员档案保存期不少于4年）</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《机动车驾驶员培训管理规定》第二十四条、第三十三条、第三十六条、第五十条第三项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5.是否在备案的教练场地开展基础和场地驾驶培训</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《机动车驾驶员培训管理规定》第三十七条第一款、第四十九条第二项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6.是否使用不符合规定的车辆及设施、设备从事教学活动</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《机动车驾驶员培训管理规定》第三十五条、第三十八条、第五十条第五项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6"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7.是否按规定报送《培训记录》、教练员档案主要信息和有关统计资料等信息</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《机动车驾驶员培训管理规定》第三十九条、第五十条第四项</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79"/>
        <w:gridCol w:w="6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8"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8.是否存在索取、收受学员财物或者谋取其他利益等不良行为</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《机动车驾驶员培训管理规定》第十九条、第五十条第六项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9.是否按规定与学员签订培训合同</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《机动车驾驶员培训管理规定》第二十七条、第五十条第七项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10.是否按规定开展教练员岗前培训或者再教育</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《机动车驾驶员培训管理规定》第二十一条、第五十条第八项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11.是否定期开展教练员教学质量信誉考核，公布考核结果</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《机动车驾驶员培训管理规定》第二十二条、第五十条第九项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检查内容三：教学培训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12.机动车驾驶员培训机构是否按全国统一的教学大纲进行培训</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《中华人民共和国道路运输条例》第四十六条、第七十三条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《机动车驾驶员培训管理规定》第三十二条第一款、第四十九条第一项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32"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13.机动车驾驶员培训机构是否按照规定组织学员结业考核，向考核合格的学员颁发《机动车驾驶员培训结业证书》</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《中华人民共和国道路运输条例》第四十六条、第七十三条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《机动车驾驶员培训管理规定》第三十二条第二款、第四十九条第三项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32"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14.机动车驾驶员培训机构是否向未参加培训、未完成培训、未参加结业考核或者结业考核不合格的人员颁发《结业证书》</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《中华人民共和国道路运输条例》第四十六条、第七十三条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《机动车驾驶员培训管理规定》第三十二条第二款、第四十条、第四十九条第四项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15.教练员是否按全国统一的教学大纲进行教学</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《机动车驾驶员培训管理规定》第二十条第一款、第五十一条第一项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16.教练员是否填写《教学日志》《培训记录》</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《机动车驾驶员培训管理规定》第二十条第一款、第五十一条第二项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6"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17.教练员是否在教学过程中将教学车辆交给与教学无关人员驾驶</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《机动车驾驶员培训管理规定》第二十条第二款、第五十一条第六项</w:t>
            </w:r>
          </w:p>
        </w:tc>
      </w:tr>
    </w:tbl>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79"/>
        <w:gridCol w:w="6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17"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18.教练员是否在教学过程中有道路交通安全违法行为或者造成交通事故</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《机动车驾驶员培训管理规定》第二十一条、第五十一条第三项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48"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19.教练员是否存在索取、收受学员财物或者谋取其他利益等不良行为</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《机动车驾驶员培训管理规定》第十九条、第五十一条第四项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6" w:hRule="atLeast"/>
          <w:jc w:val="center"/>
        </w:trPr>
        <w:tc>
          <w:tcPr>
            <w:tcW w:w="277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20.教练员是否按规定参加岗前培训或者再教育</w:t>
            </w:r>
          </w:p>
        </w:tc>
        <w:tc>
          <w:tcPr>
            <w:tcW w:w="629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《机动车驾驶员培训管理规定》第二十一条、第五十一条第五项</w:t>
            </w:r>
          </w:p>
        </w:tc>
      </w:tr>
    </w:tbl>
    <w:p>
      <w:pPr>
        <w:rPr>
          <w:rFonts w:hint="eastAsia" w:ascii="宋体" w:hAnsi="宋体" w:eastAsia="宋体" w:cs="宋体"/>
          <w:b w:val="0"/>
          <w:bCs w:val="0"/>
          <w:sz w:val="21"/>
          <w:szCs w:val="21"/>
        </w:rPr>
      </w:pPr>
    </w:p>
    <w:p>
      <w:pPr>
        <w:spacing w:line="281"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line="282" w:lineRule="auto"/>
        <w:rPr>
          <w:rFonts w:hint="eastAsia" w:ascii="宋体" w:hAnsi="宋体" w:eastAsia="宋体" w:cs="宋体"/>
          <w:b w:val="0"/>
          <w:bCs w:val="0"/>
          <w:sz w:val="21"/>
          <w:szCs w:val="21"/>
        </w:rPr>
      </w:pP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57" w:name="bookmark21"/>
      <w:bookmarkEnd w:id="57"/>
      <w:bookmarkStart w:id="58" w:name="_Toc10687"/>
      <w:bookmarkStart w:id="59" w:name="_Toc1966211702"/>
      <w:r>
        <w:rPr>
          <w:rFonts w:hint="eastAsia" w:ascii="黑体" w:hAnsi="黑体" w:eastAsia="黑体" w:cs="黑体"/>
          <w:b w:val="0"/>
          <w:bCs w:val="0"/>
          <w:spacing w:val="11"/>
          <w:sz w:val="32"/>
          <w:szCs w:val="32"/>
        </w:rPr>
        <w:t>11机动车维修经营者检查</w:t>
      </w:r>
      <w:bookmarkEnd w:id="58"/>
      <w:bookmarkEnd w:id="59"/>
    </w:p>
    <w:p>
      <w:pPr>
        <w:spacing w:line="172"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87"/>
        <w:gridCol w:w="6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1"/>
                <w:position w:val="1"/>
                <w:sz w:val="21"/>
                <w:szCs w:val="21"/>
              </w:rPr>
              <w:t>机动车维修经营者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outlineLvl w:val="9"/>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outlineLvl w:val="9"/>
              <w:rPr>
                <w:rFonts w:hint="eastAsia" w:ascii="宋体" w:hAnsi="宋体" w:eastAsia="宋体" w:cs="宋体"/>
                <w:b w:val="0"/>
                <w:bCs w:val="0"/>
                <w:spacing w:val="11"/>
                <w:position w:val="1"/>
                <w:sz w:val="21"/>
                <w:szCs w:val="21"/>
                <w:lang w:val="en-US"/>
              </w:rPr>
            </w:pPr>
            <w:r>
              <w:rPr>
                <w:rFonts w:hint="eastAsia" w:ascii="宋体" w:hAnsi="宋体" w:eastAsia="宋体" w:cs="宋体"/>
                <w:b w:val="0"/>
                <w:bCs w:val="0"/>
                <w:spacing w:val="11"/>
                <w:position w:val="1"/>
                <w:sz w:val="21"/>
                <w:szCs w:val="21"/>
                <w:lang w:val="en-US" w:eastAsia="zh-CN"/>
              </w:rPr>
              <w:t>省、</w:t>
            </w:r>
            <w:r>
              <w:rPr>
                <w:rFonts w:hint="eastAsia" w:ascii="宋体" w:hAnsi="宋体" w:eastAsia="宋体" w:cs="宋体"/>
                <w:b w:val="0"/>
                <w:bCs w:val="0"/>
                <w:spacing w:val="11"/>
                <w:position w:val="1"/>
                <w:sz w:val="21"/>
                <w:szCs w:val="21"/>
                <w:lang w:eastAsia="zh-CN"/>
              </w:rPr>
              <w:t>市、县</w:t>
            </w:r>
            <w:r>
              <w:rPr>
                <w:rFonts w:hint="eastAsia" w:ascii="宋体" w:hAnsi="宋体" w:eastAsia="宋体" w:cs="宋体"/>
                <w:b w:val="0"/>
                <w:bCs w:val="0"/>
                <w:spacing w:val="11"/>
                <w:position w:val="1"/>
                <w:sz w:val="21"/>
                <w:szCs w:val="21"/>
                <w:lang w:val="en-US" w:eastAsia="zh-CN"/>
              </w:rPr>
              <w:t>三</w:t>
            </w:r>
            <w:r>
              <w:rPr>
                <w:rFonts w:hint="eastAsia" w:ascii="宋体" w:hAnsi="宋体" w:eastAsia="宋体" w:cs="宋体"/>
                <w:b w:val="0"/>
                <w:bCs w:val="0"/>
                <w:spacing w:val="11"/>
                <w:position w:val="1"/>
                <w:sz w:val="21"/>
                <w:szCs w:val="21"/>
                <w:lang w:eastAsia="zh-CN"/>
              </w:rPr>
              <w:t>级</w:t>
            </w:r>
            <w:r>
              <w:rPr>
                <w:rFonts w:hint="eastAsia" w:ascii="宋体" w:hAnsi="宋体" w:eastAsia="宋体" w:cs="宋体"/>
                <w:b w:val="0"/>
                <w:bCs w:val="0"/>
                <w:spacing w:val="11"/>
                <w:position w:val="1"/>
                <w:sz w:val="21"/>
                <w:szCs w:val="21"/>
                <w:lang w:val="en-US" w:eastAsia="zh-CN"/>
              </w:rPr>
              <w:t>按职责负责实施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3" w:line="240" w:lineRule="exact"/>
              <w:ind w:left="0" w:righ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4" w:line="240" w:lineRule="exact"/>
              <w:ind w:left="0" w:right="0"/>
              <w:jc w:val="both"/>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4" w:line="240" w:lineRule="exact"/>
              <w:ind w:left="0" w:right="0"/>
              <w:jc w:val="both"/>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6"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检查内容一：经营资质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56"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1.是否通过交通运输管理部门备案</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0" w:line="240" w:lineRule="exact"/>
              <w:ind w:left="0" w:right="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《中华人民共和国道路运输条例》第三十七条、第三十九条第二款、第六十五条第三款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《机动车维修管理规定》第七条、第十二条、第十五条、第十三条、第十四条、第十五条、第十六条、第四十九条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检查内容二：经营行为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2.是否按照国务院交通运输主管部门制定的机动车维修经营业务标准开展维修服务</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《中华人民共和国道路运输条例》第六十五条第二款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《机动车维修管理规定》第二十条、第五十条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20"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3.是否存在承修已报废的机动车或者擅自改装机动车</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《中华人民共和国道路运输条例》第七十一条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《机动车维修管理规定》第二十二条、第五十一条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20"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4.是否使用假冒伪劣配件维修机动车</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《中华人民共和国道路运输条例》第七十一条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《机动车维修管理规定》第三十条、第五十一条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20"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5.是否签发虚假机动车维修竣工出厂合格证</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《中华人民共和国道路运输条例》第七十二条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《机动车维修管理规定》第三十二条、第五十二条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20"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6.是否未按照规定执行机动车维修质量保证期制度</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《机动车维修管理规定》第三十六条、第五十三条第一项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20"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7.是否按照有关技术规范进行维修作业</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《机动车维修管理规定》第二十九条、第五十三条第二项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20"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8.是否伪造、转借、倒卖机动车维修竣工出厂合格证</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《机动车维修管理规定》第三十二条、第五十三条第三项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20"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9.是否只收费不维修或者虚列维修作业项目</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《机动车维修管理规定》第三十四条、第五十三条第四项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25"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10.是否在经营场所醒目位置悬挂机动车维修标志牌</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《机动车维修管理规定》第二十一条、第五十三条第五项</w:t>
            </w:r>
          </w:p>
        </w:tc>
      </w:tr>
    </w:tbl>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br w:type="page"/>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87"/>
        <w:gridCol w:w="6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6"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11.是否按照规定在经营场所公布收费项目、工时定额和工时单价</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《机动车维修管理规定》第二十五条、第五十三条第六项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48"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12.是否超出公布的结算工时定额、结算工时单价向托修方收费</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《机动车维修管理规定》第二十五条、第五十三条第七项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6" w:hRule="atLeast"/>
          <w:jc w:val="center"/>
        </w:trPr>
        <w:tc>
          <w:tcPr>
            <w:tcW w:w="278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13.是否建立机动车维修档案，并实行档案电子化管理，及时上传维修电子数据记录</w:t>
            </w:r>
          </w:p>
        </w:tc>
        <w:tc>
          <w:tcPr>
            <w:tcW w:w="628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《机动车维修管理规定》第三十三条、第五十三条第八项</w:t>
            </w:r>
          </w:p>
        </w:tc>
      </w:tr>
    </w:tbl>
    <w:p>
      <w:pPr>
        <w:rPr>
          <w:rFonts w:hint="eastAsia" w:ascii="宋体" w:hAnsi="宋体" w:eastAsia="宋体" w:cs="宋体"/>
          <w:b w:val="0"/>
          <w:bCs w:val="0"/>
          <w:sz w:val="21"/>
          <w:szCs w:val="21"/>
        </w:rPr>
      </w:pPr>
    </w:p>
    <w:p>
      <w:pPr>
        <w:spacing w:line="282"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60" w:name="bookmark23"/>
      <w:bookmarkEnd w:id="60"/>
      <w:bookmarkStart w:id="61" w:name="_Toc27065"/>
      <w:bookmarkStart w:id="62" w:name="_Toc1352216788"/>
      <w:r>
        <w:rPr>
          <w:rFonts w:hint="eastAsia" w:ascii="黑体" w:hAnsi="黑体" w:eastAsia="黑体" w:cs="黑体"/>
          <w:b w:val="0"/>
          <w:bCs w:val="0"/>
          <w:spacing w:val="11"/>
          <w:sz w:val="32"/>
          <w:szCs w:val="32"/>
        </w:rPr>
        <w:t>12小微型客车租赁经营者检查</w:t>
      </w:r>
      <w:bookmarkEnd w:id="61"/>
      <w:bookmarkEnd w:id="62"/>
    </w:p>
    <w:p>
      <w:pPr>
        <w:spacing w:line="171"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39"/>
        <w:gridCol w:w="6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73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51" w:lineRule="exact"/>
              <w:ind w:left="924"/>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33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51" w:lineRule="exact"/>
              <w:ind w:left="1954"/>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2"/>
                <w:position w:val="1"/>
                <w:sz w:val="21"/>
                <w:szCs w:val="21"/>
              </w:rPr>
              <w:t>小微型客车租赁经营者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73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51" w:lineRule="exact"/>
              <w:ind w:left="924"/>
              <w:jc w:val="both"/>
              <w:textAlignment w:val="baseline"/>
              <w:outlineLvl w:val="9"/>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33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51" w:lineRule="exact"/>
              <w:jc w:val="center"/>
              <w:textAlignment w:val="baseline"/>
              <w:outlineLvl w:val="9"/>
              <w:rPr>
                <w:rFonts w:hint="eastAsia" w:ascii="宋体" w:hAnsi="宋体" w:eastAsia="宋体" w:cs="宋体"/>
                <w:b w:val="0"/>
                <w:bCs w:val="0"/>
                <w:spacing w:val="12"/>
                <w:position w:val="1"/>
                <w:sz w:val="21"/>
                <w:szCs w:val="21"/>
              </w:rPr>
            </w:pPr>
            <w:r>
              <w:rPr>
                <w:rFonts w:hint="eastAsia" w:ascii="宋体" w:hAnsi="宋体" w:eastAsia="宋体" w:cs="宋体"/>
                <w:b w:val="0"/>
                <w:bCs w:val="0"/>
                <w:spacing w:val="12"/>
                <w:position w:val="1"/>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52" w:lineRule="exact"/>
              <w:ind w:lef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jc w:val="center"/>
        </w:trPr>
        <w:tc>
          <w:tcPr>
            <w:tcW w:w="273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924"/>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33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2674"/>
              <w:jc w:val="both"/>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6"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检查内容一：经营资质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08" w:hRule="atLeast"/>
          <w:jc w:val="center"/>
        </w:trPr>
        <w:tc>
          <w:tcPr>
            <w:tcW w:w="273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1.是否通过备案，备案事项发生变更的时限超过15天的，是否已办理变更备案</w:t>
            </w:r>
          </w:p>
        </w:tc>
        <w:tc>
          <w:tcPr>
            <w:tcW w:w="633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《小微型客车租赁经营服务管理办法》第六条、第七条、第九条、第二十五条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检查内容二：经营行为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87" w:hRule="atLeast"/>
          <w:jc w:val="center"/>
        </w:trPr>
        <w:tc>
          <w:tcPr>
            <w:tcW w:w="273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2.是否明示服务项目、流程、车辆类型、收费标准、押金收取与退还、客服与监督电话；是否建立租赁经营管理档案，保存租赁经营信息，并按照要求报送相关数据信息；是否存在随车提供驾驶劳务现象</w:t>
            </w:r>
          </w:p>
        </w:tc>
        <w:tc>
          <w:tcPr>
            <w:tcW w:w="633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《小微型客车租赁经营服务管理办法》第十一条、第十二条、第二十五条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73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3.是否有健全的业务操作规程和安全管理制度、安全生产责任制</w:t>
            </w:r>
          </w:p>
        </w:tc>
        <w:tc>
          <w:tcPr>
            <w:tcW w:w="633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《中华人民共和国安全生产法》第四条、第二十一条、第二十五条、第九十四条、第九十六条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《小微型客车租赁经营服务管理办法》第十五条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8" w:hRule="atLeast"/>
          <w:jc w:val="center"/>
        </w:trPr>
        <w:tc>
          <w:tcPr>
            <w:tcW w:w="273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4.小微型客车租赁经营者是否与承租人订立租赁合同并对承租人身份进行查验</w:t>
            </w:r>
          </w:p>
        </w:tc>
        <w:tc>
          <w:tcPr>
            <w:tcW w:w="633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《小微型客车租赁经营服务管理办法》第十四条</w:t>
            </w:r>
          </w:p>
        </w:tc>
      </w:tr>
    </w:tbl>
    <w:p>
      <w:pPr>
        <w:rPr>
          <w:rFonts w:hint="eastAsia" w:ascii="宋体" w:hAnsi="宋体" w:eastAsia="宋体" w:cs="宋体"/>
          <w:b w:val="0"/>
          <w:bCs w:val="0"/>
          <w:sz w:val="21"/>
          <w:szCs w:val="21"/>
        </w:rPr>
      </w:pPr>
    </w:p>
    <w:p>
      <w:pPr>
        <w:spacing w:line="281"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63" w:name="bookmark25"/>
      <w:bookmarkEnd w:id="63"/>
      <w:bookmarkStart w:id="64" w:name="_Toc765384448"/>
      <w:bookmarkStart w:id="65" w:name="_Toc11895"/>
      <w:r>
        <w:rPr>
          <w:rFonts w:hint="eastAsia" w:ascii="黑体" w:hAnsi="黑体" w:eastAsia="黑体" w:cs="黑体"/>
          <w:b w:val="0"/>
          <w:bCs w:val="0"/>
          <w:spacing w:val="11"/>
          <w:sz w:val="32"/>
          <w:szCs w:val="32"/>
        </w:rPr>
        <w:t>13收费公路经营管理者检查</w:t>
      </w:r>
      <w:bookmarkEnd w:id="64"/>
      <w:bookmarkEnd w:id="65"/>
    </w:p>
    <w:p>
      <w:pPr>
        <w:spacing w:line="170"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25"/>
        <w:gridCol w:w="6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1"/>
                <w:position w:val="1"/>
                <w:sz w:val="21"/>
                <w:szCs w:val="21"/>
              </w:rPr>
              <w:t>收费公路经营管理者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outlineLvl w:val="9"/>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outlineLvl w:val="9"/>
              <w:rPr>
                <w:rFonts w:hint="eastAsia" w:ascii="宋体" w:hAnsi="宋体" w:eastAsia="宋体" w:cs="宋体"/>
                <w:b w:val="0"/>
                <w:bCs w:val="0"/>
                <w:spacing w:val="11"/>
                <w:position w:val="1"/>
                <w:sz w:val="21"/>
                <w:szCs w:val="21"/>
                <w:lang w:eastAsia="zh-CN"/>
              </w:rPr>
            </w:pPr>
            <w:r>
              <w:rPr>
                <w:rFonts w:hint="eastAsia" w:ascii="宋体" w:hAnsi="宋体" w:eastAsia="宋体" w:cs="宋体"/>
                <w:b w:val="0"/>
                <w:bCs w:val="0"/>
                <w:spacing w:val="11"/>
                <w:position w:val="1"/>
                <w:sz w:val="21"/>
                <w:szCs w:val="21"/>
                <w:lang w:eastAsia="zh-CN"/>
              </w:rPr>
              <w:t>省本级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3" w:line="240" w:lineRule="exact"/>
              <w:ind w:left="0" w:righ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66"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1.是否存在擅自设立收费站（卡）收取车辆通行费或者应当终止收费而不终止</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《收费公路管理条例》第三十七条、第四十九条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16"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2.是否存在收费站的设置不符合标准或者擅自变更收费站位置</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《收费公路管理条例》第十二条、第五十条第一项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5"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3.是否存在未按规定对收费公路及沿线设施进行日常检查、维护，保证收费公路处于良好的技术状态</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《收费公路管理条例》第二十六条、第五十条第二项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《公路安全保护条例》第四十四条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78"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4.是否按照国家规定的标准，结合公路交通状况、沿线设施等情况，设置交通标志、标线</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《收费公路管理条例》第二十八条、第五十条第三项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5.是否存在道口设置不符合规定</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《收费公路管理条例》第二十九条、第五十条第四项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1"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6.是否存在未按照规定设置安全防护设施或者未进行提示、公告，或者遇有交通堵塞不及时疏导交通</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《收费公路管理条例》第三十一条、第五十条第五项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7.是否存在未按规定公布限速通行或者关闭收费公路的信息</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《收费公路管理条例》第三十一条、第五十条第六项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3"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8.是否按照技术规范和操作规程进行收费公路养护，保证公路处于良好的技术状态</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《中华人民共和国公路法》第六十六条第一款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《公路安全保护条例》第四十四条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《收费公路管理条例》第四十二条、第四十三条、第五十四条</w:t>
            </w:r>
          </w:p>
        </w:tc>
      </w:tr>
    </w:tbl>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br w:type="page"/>
      </w: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25"/>
        <w:gridCol w:w="6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8"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9.是否存在未履行公路绿化和水土保持义务</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《中华人民共和国公路法》第六十六条第二款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《收费公路管理条例》第四十二条、第四十三条、第五十五条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0"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10.办理公路移交手续前，公路是否经鉴定和验收，符合取得收费公路权益时核定的技术等级和标准</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《收费公路管理条例》第三十八条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3"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11.是否按规定对公路进行巡查，并制作巡查记录；发现公路坍塌、坑槽、隆起等损毁的，是否及时设置警示标志，并采取措施修复</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《公路安全保护条例》第四十七条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06" w:hRule="atLeast"/>
          <w:jc w:val="center"/>
        </w:trPr>
        <w:tc>
          <w:tcPr>
            <w:tcW w:w="272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12.是否定期对公路设施进行检测、评定、检查，保证技术状态符合标准；是否对不符合车辆通行安全要求的，进行维修，并及时向社会公告、通知公安机关交通管理部门</w:t>
            </w:r>
          </w:p>
        </w:tc>
        <w:tc>
          <w:tcPr>
            <w:tcW w:w="634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《公路安全保护条例》第四十八</w:t>
            </w:r>
            <w:r>
              <w:rPr>
                <w:rFonts w:hint="eastAsia" w:cs="宋体"/>
                <w:b w:val="0"/>
                <w:bCs w:val="0"/>
                <w:snapToGrid w:val="0"/>
                <w:color w:val="000000"/>
                <w:spacing w:val="0"/>
                <w:kern w:val="0"/>
                <w:position w:val="0"/>
                <w:sz w:val="21"/>
                <w:szCs w:val="21"/>
                <w:lang w:val="en-US" w:eastAsia="zh-CN" w:bidi="ar-SA"/>
              </w:rPr>
              <w:t>条</w:t>
            </w:r>
            <w:r>
              <w:rPr>
                <w:rFonts w:hint="eastAsia" w:ascii="宋体" w:hAnsi="宋体" w:eastAsia="宋体" w:cs="宋体"/>
                <w:b w:val="0"/>
                <w:bCs w:val="0"/>
                <w:snapToGrid w:val="0"/>
                <w:color w:val="000000"/>
                <w:spacing w:val="0"/>
                <w:kern w:val="0"/>
                <w:position w:val="0"/>
                <w:sz w:val="21"/>
                <w:szCs w:val="21"/>
                <w:lang w:val="en-US" w:eastAsia="en-US" w:bidi="ar-SA"/>
              </w:rPr>
              <w:t>、第四十九条</w:t>
            </w:r>
          </w:p>
        </w:tc>
      </w:tr>
    </w:tbl>
    <w:p>
      <w:pPr>
        <w:rPr>
          <w:rFonts w:hint="eastAsia" w:ascii="宋体" w:hAnsi="宋体" w:eastAsia="宋体" w:cs="宋体"/>
          <w:b w:val="0"/>
          <w:bCs w:val="0"/>
          <w:sz w:val="21"/>
          <w:szCs w:val="21"/>
        </w:rPr>
      </w:pPr>
    </w:p>
    <w:p>
      <w:pPr>
        <w:pStyle w:val="3"/>
        <w:keepNext w:val="0"/>
        <w:keepLines w:val="0"/>
        <w:pageBreakBefore w:val="0"/>
        <w:widowControl/>
        <w:kinsoku w:val="0"/>
        <w:wordWrap/>
        <w:overflowPunct/>
        <w:topLinePunct w:val="0"/>
        <w:autoSpaceDE w:val="0"/>
        <w:autoSpaceDN w:val="0"/>
        <w:bidi w:val="0"/>
        <w:adjustRightInd w:val="0"/>
        <w:snapToGrid w:val="0"/>
        <w:spacing w:before="107" w:line="212" w:lineRule="auto"/>
        <w:ind w:firstLine="464" w:firstLineChars="200"/>
        <w:textAlignment w:val="baseline"/>
        <w:outlineLvl w:val="0"/>
        <w:rPr>
          <w:rFonts w:hint="eastAsia" w:ascii="黑体" w:hAnsi="黑体" w:eastAsia="黑体" w:cs="黑体"/>
          <w:b w:val="0"/>
          <w:bCs w:val="0"/>
          <w:snapToGrid w:val="0"/>
          <w:color w:val="000000"/>
          <w:spacing w:val="11"/>
          <w:kern w:val="0"/>
          <w:sz w:val="32"/>
          <w:szCs w:val="32"/>
          <w:lang w:val="en-US" w:eastAsia="en-US" w:bidi="ar-SA"/>
        </w:rPr>
      </w:pPr>
      <w:bookmarkStart w:id="66" w:name="bookmark27"/>
      <w:bookmarkEnd w:id="66"/>
      <w:bookmarkStart w:id="67" w:name="_Toc1366152824"/>
      <w:r>
        <w:rPr>
          <w:rFonts w:hint="eastAsia" w:ascii="宋体" w:hAnsi="宋体" w:eastAsia="宋体" w:cs="宋体"/>
          <w:b w:val="0"/>
          <w:bCs w:val="0"/>
          <w:spacing w:val="11"/>
          <w:sz w:val="21"/>
          <w:szCs w:val="21"/>
        </w:rPr>
        <w:br w:type="page"/>
      </w:r>
      <w:bookmarkStart w:id="68" w:name="_Toc13931"/>
      <w:r>
        <w:rPr>
          <w:rFonts w:hint="eastAsia" w:ascii="黑体" w:hAnsi="黑体" w:eastAsia="黑体" w:cs="黑体"/>
          <w:b w:val="0"/>
          <w:bCs w:val="0"/>
          <w:snapToGrid w:val="0"/>
          <w:color w:val="000000"/>
          <w:spacing w:val="11"/>
          <w:kern w:val="0"/>
          <w:sz w:val="32"/>
          <w:szCs w:val="32"/>
          <w:lang w:val="en-US" w:eastAsia="en-US" w:bidi="ar-SA"/>
        </w:rPr>
        <w:t>14公路养护作业单位检查</w:t>
      </w:r>
      <w:bookmarkEnd w:id="67"/>
      <w:bookmarkEnd w:id="68"/>
    </w:p>
    <w:p>
      <w:pPr>
        <w:spacing w:line="173"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711"/>
        <w:gridCol w:w="6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12" w:hRule="atLeast"/>
          <w:jc w:val="center"/>
        </w:trPr>
        <w:tc>
          <w:tcPr>
            <w:tcW w:w="271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36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1"/>
                <w:position w:val="1"/>
                <w:sz w:val="21"/>
                <w:szCs w:val="21"/>
              </w:rPr>
              <w:t>公路养护作业单位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62" w:hRule="atLeast"/>
          <w:jc w:val="center"/>
        </w:trPr>
        <w:tc>
          <w:tcPr>
            <w:tcW w:w="271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36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b w:val="0"/>
                <w:bCs w:val="0"/>
                <w:spacing w:val="11"/>
                <w:position w:val="1"/>
                <w:sz w:val="21"/>
                <w:szCs w:val="21"/>
              </w:rPr>
            </w:pPr>
            <w:r>
              <w:rPr>
                <w:rFonts w:hint="eastAsia" w:ascii="宋体" w:hAnsi="宋体" w:eastAsia="宋体" w:cs="宋体"/>
                <w:b w:val="0"/>
                <w:bCs w:val="0"/>
                <w:spacing w:val="11"/>
                <w:position w:val="1"/>
                <w:sz w:val="21"/>
                <w:szCs w:val="21"/>
                <w:lang w:eastAsia="zh-CN"/>
              </w:rPr>
              <w:t>省、市、县三级按职责负责实施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5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30" w:hRule="atLeast"/>
          <w:jc w:val="center"/>
        </w:trPr>
        <w:tc>
          <w:tcPr>
            <w:tcW w:w="271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36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11" w:hRule="atLeast"/>
          <w:jc w:val="center"/>
        </w:trPr>
        <w:tc>
          <w:tcPr>
            <w:tcW w:w="271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1.是否取得公路养护作业资质，以及取得资质后是否满足资质条件</w:t>
            </w:r>
          </w:p>
        </w:tc>
        <w:tc>
          <w:tcPr>
            <w:tcW w:w="636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《公路安全保护条例》第四十六条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《公路养护作业单位资质管理办法》第八条、第九条、第十条、第十一条、第十二条、第十三条、第十四条、第二十九条、第三十条、第三十三条、第三十四条、第三十五条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02" w:hRule="atLeast"/>
          <w:jc w:val="center"/>
        </w:trPr>
        <w:tc>
          <w:tcPr>
            <w:tcW w:w="271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2.是否隐瞒有关真实情况或者提供虚假材料申请公路养护作业单位资质；是否以欺骗、贿赂等不正当手段取得公路养护作业单位资质</w:t>
            </w:r>
          </w:p>
        </w:tc>
        <w:tc>
          <w:tcPr>
            <w:tcW w:w="636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《公路养护作业单位资质管理办法》第十六条、第十七条、第三十一条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41" w:hRule="atLeast"/>
          <w:jc w:val="center"/>
        </w:trPr>
        <w:tc>
          <w:tcPr>
            <w:tcW w:w="271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3.是否超越本单位资质等级或者以其他单位的名义承揽业务，或者允许其他单位、个人以本单位的名义承揽业务的</w:t>
            </w:r>
          </w:p>
        </w:tc>
        <w:tc>
          <w:tcPr>
            <w:tcW w:w="636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《公路养护作业单位资质管理办法》第二十三条第一项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63" w:hRule="atLeast"/>
          <w:jc w:val="center"/>
        </w:trPr>
        <w:tc>
          <w:tcPr>
            <w:tcW w:w="271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4.是否存在伪造、变造、倒卖、出租、出借或者以其他形式非法转让公路养护作业单位资质证书的</w:t>
            </w:r>
          </w:p>
        </w:tc>
        <w:tc>
          <w:tcPr>
            <w:tcW w:w="636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《公路养护作业单位资质管理办法》第二十三条第二项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86" w:hRule="atLeast"/>
          <w:jc w:val="center"/>
        </w:trPr>
        <w:tc>
          <w:tcPr>
            <w:tcW w:w="271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5.是否按照国务院交通运输主管部门规定的技术规范和操作规程进行公路养护作业</w:t>
            </w:r>
          </w:p>
        </w:tc>
        <w:tc>
          <w:tcPr>
            <w:tcW w:w="636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《公路安全保护条例》第四十五条、第七十条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75" w:hRule="atLeast"/>
          <w:jc w:val="center"/>
        </w:trPr>
        <w:tc>
          <w:tcPr>
            <w:tcW w:w="271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6.养护作业时，公路养护人员是否穿着统一的安全标志服；公路养护车辆、机械设备作业时，是否设置明显的作业标志，开启危险报警闪光灯</w:t>
            </w:r>
          </w:p>
        </w:tc>
        <w:tc>
          <w:tcPr>
            <w:tcW w:w="636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《中华人民共和国公路法》第三十九条第一款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《公路安全保护条例》第五十二条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255" w:hRule="atLeast"/>
          <w:jc w:val="center"/>
        </w:trPr>
        <w:tc>
          <w:tcPr>
            <w:tcW w:w="271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7.公路养护作业需要封闭公路的，或者占用半幅公路进行作业，作业路段长度在2公里以上，并且作业期限超过30日的，除紧急情况外，公路养护作业单位是否在作业开始之日前5日向社会公告，明确绕行路线，并在绕行处设置标志；不能绕行的，是否修建临时道路</w:t>
            </w:r>
          </w:p>
        </w:tc>
        <w:tc>
          <w:tcPr>
            <w:tcW w:w="636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《中华人民共和国公路法》第三十九条第三款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《公路安全保护条例》第五十一条</w:t>
            </w:r>
          </w:p>
        </w:tc>
      </w:tr>
    </w:tbl>
    <w:p>
      <w:pPr>
        <w:pStyle w:val="3"/>
        <w:keepNext w:val="0"/>
        <w:keepLines w:val="0"/>
        <w:pageBreakBefore w:val="0"/>
        <w:widowControl/>
        <w:kinsoku w:val="0"/>
        <w:wordWrap/>
        <w:overflowPunct/>
        <w:topLinePunct w:val="0"/>
        <w:autoSpaceDE w:val="0"/>
        <w:autoSpaceDN w:val="0"/>
        <w:bidi w:val="0"/>
        <w:adjustRightInd w:val="0"/>
        <w:snapToGrid w:val="0"/>
        <w:spacing w:before="107" w:line="212" w:lineRule="auto"/>
        <w:ind w:firstLine="476" w:firstLineChars="200"/>
        <w:textAlignment w:val="baseline"/>
        <w:outlineLvl w:val="0"/>
        <w:rPr>
          <w:rFonts w:hint="eastAsia" w:ascii="黑体" w:hAnsi="黑体" w:eastAsia="黑体" w:cs="黑体"/>
          <w:b w:val="0"/>
          <w:bCs w:val="0"/>
          <w:snapToGrid w:val="0"/>
          <w:color w:val="000000"/>
          <w:spacing w:val="11"/>
          <w:kern w:val="0"/>
          <w:sz w:val="32"/>
          <w:szCs w:val="32"/>
          <w:lang w:val="en-US" w:eastAsia="en-US" w:bidi="ar-SA"/>
        </w:rPr>
      </w:pPr>
      <w:bookmarkStart w:id="69" w:name="bookmark29"/>
      <w:bookmarkEnd w:id="69"/>
      <w:bookmarkStart w:id="70" w:name="_Toc377178786"/>
      <w:r>
        <w:rPr>
          <w:rFonts w:hint="eastAsia" w:ascii="宋体" w:hAnsi="宋体" w:eastAsia="宋体" w:cs="宋体"/>
          <w:b w:val="0"/>
          <w:bCs w:val="0"/>
          <w:spacing w:val="14"/>
          <w:sz w:val="21"/>
          <w:szCs w:val="21"/>
        </w:rPr>
        <w:br w:type="page"/>
      </w:r>
      <w:bookmarkStart w:id="71" w:name="_Toc12149"/>
      <w:r>
        <w:rPr>
          <w:rFonts w:hint="eastAsia" w:ascii="黑体" w:hAnsi="黑体" w:eastAsia="黑体" w:cs="黑体"/>
          <w:b w:val="0"/>
          <w:bCs w:val="0"/>
          <w:snapToGrid w:val="0"/>
          <w:color w:val="000000"/>
          <w:spacing w:val="11"/>
          <w:kern w:val="0"/>
          <w:sz w:val="32"/>
          <w:szCs w:val="32"/>
          <w:lang w:val="en-US" w:eastAsia="en-US" w:bidi="ar-SA"/>
        </w:rPr>
        <w:t>15涉路施工活动建设及管理单位检查</w:t>
      </w:r>
      <w:bookmarkEnd w:id="70"/>
      <w:bookmarkEnd w:id="71"/>
    </w:p>
    <w:p>
      <w:pPr>
        <w:spacing w:line="173"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676"/>
        <w:gridCol w:w="6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67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39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2"/>
                <w:position w:val="1"/>
                <w:sz w:val="21"/>
                <w:szCs w:val="21"/>
              </w:rPr>
              <w:t>涉路施工活动建设及管理单位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67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39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rPr>
                <w:rFonts w:hint="eastAsia" w:ascii="宋体" w:hAnsi="宋体" w:eastAsia="宋体" w:cs="宋体"/>
                <w:b w:val="0"/>
                <w:bCs w:val="0"/>
                <w:spacing w:val="12"/>
                <w:position w:val="1"/>
                <w:sz w:val="21"/>
                <w:szCs w:val="21"/>
              </w:rPr>
            </w:pPr>
            <w:r>
              <w:rPr>
                <w:rFonts w:hint="eastAsia" w:ascii="宋体" w:hAnsi="宋体" w:eastAsia="宋体" w:cs="宋体"/>
                <w:b w:val="0"/>
                <w:bCs w:val="0"/>
                <w:spacing w:val="12"/>
                <w:position w:val="1"/>
                <w:sz w:val="21"/>
                <w:szCs w:val="21"/>
                <w:lang w:eastAsia="zh-CN"/>
              </w:rPr>
              <w:t>省、市、县三级按职</w:t>
            </w:r>
            <w:r>
              <w:rPr>
                <w:rFonts w:hint="eastAsia" w:ascii="宋体" w:hAnsi="宋体" w:eastAsia="宋体" w:cs="宋体"/>
                <w:b w:val="0"/>
                <w:bCs w:val="0"/>
                <w:spacing w:val="11"/>
                <w:position w:val="1"/>
                <w:sz w:val="21"/>
                <w:szCs w:val="21"/>
                <w:lang w:eastAsia="zh-CN"/>
              </w:rPr>
              <w:t>责负责实施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3"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267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5"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39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5"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07" w:hRule="atLeast"/>
          <w:jc w:val="center"/>
        </w:trPr>
        <w:tc>
          <w:tcPr>
            <w:tcW w:w="267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1.涉路施工活动建设单位是否存在未经许可进行涉路施工活动的行为</w:t>
            </w:r>
          </w:p>
        </w:tc>
        <w:tc>
          <w:tcPr>
            <w:tcW w:w="639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《中华人民共和国公路法》第四十四条、第四十五条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《公路安全保护条例》第二十七条、第二十八条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383" w:hRule="atLeast"/>
          <w:jc w:val="center"/>
        </w:trPr>
        <w:tc>
          <w:tcPr>
            <w:tcW w:w="267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2.涉路施工活动建设单位是否存在未按照许可的设计和施工方案进行施工作业的行为；是否存在未落实保障公路、公路附属设施质量和安全的防护措施的行为</w:t>
            </w:r>
          </w:p>
        </w:tc>
        <w:tc>
          <w:tcPr>
            <w:tcW w:w="639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《公路安全保护条例》第二十九条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50" w:hRule="atLeast"/>
          <w:jc w:val="center"/>
        </w:trPr>
        <w:tc>
          <w:tcPr>
            <w:tcW w:w="2676"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3.涉路工程设施的所有人、管理人是否维护和管理涉路工程设施，并确保工程设施不影响公路的完好、安全和畅通</w:t>
            </w:r>
          </w:p>
        </w:tc>
        <w:tc>
          <w:tcPr>
            <w:tcW w:w="639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《公路安全保护条例》第二十九条</w:t>
            </w:r>
          </w:p>
        </w:tc>
      </w:tr>
    </w:tbl>
    <w:p>
      <w:pPr>
        <w:spacing w:line="281"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72" w:name="bookmark31"/>
      <w:bookmarkEnd w:id="72"/>
      <w:bookmarkStart w:id="73" w:name="_Toc1839923413"/>
      <w:bookmarkStart w:id="74" w:name="_Toc5973"/>
      <w:r>
        <w:rPr>
          <w:rFonts w:hint="eastAsia" w:ascii="黑体" w:hAnsi="黑体" w:eastAsia="黑体" w:cs="黑体"/>
          <w:b w:val="0"/>
          <w:bCs w:val="0"/>
          <w:spacing w:val="11"/>
          <w:sz w:val="32"/>
          <w:szCs w:val="32"/>
        </w:rPr>
        <w:t>16水路运输经营者检查</w:t>
      </w:r>
      <w:bookmarkEnd w:id="73"/>
      <w:bookmarkEnd w:id="74"/>
    </w:p>
    <w:p>
      <w:pPr>
        <w:spacing w:line="172"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648"/>
        <w:gridCol w:w="6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1"/>
                <w:position w:val="1"/>
                <w:sz w:val="21"/>
                <w:szCs w:val="21"/>
              </w:rPr>
              <w:t>水路运输经营者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outlineLvl w:val="9"/>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outlineLvl w:val="9"/>
              <w:rPr>
                <w:rFonts w:hint="eastAsia" w:ascii="宋体" w:hAnsi="宋体" w:eastAsia="宋体" w:cs="宋体"/>
                <w:b w:val="0"/>
                <w:bCs w:val="0"/>
                <w:spacing w:val="11"/>
                <w:position w:val="1"/>
                <w:sz w:val="21"/>
                <w:szCs w:val="21"/>
              </w:rPr>
            </w:pPr>
            <w:r>
              <w:rPr>
                <w:rFonts w:hint="eastAsia" w:ascii="宋体" w:hAnsi="宋体" w:eastAsia="宋体" w:cs="宋体"/>
                <w:b w:val="0"/>
                <w:bCs w:val="0"/>
                <w:spacing w:val="11"/>
                <w:position w:val="1"/>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5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80"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817"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1.是否持有合法、有效的《国内水路运输经营许可证》，是否按照《国内水路运输经营许可证》核准的经营范围从事经营活动</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《国内水路运输管理条例》第六条、第七条、第八条、第十七条、第三十三条、第三十六条、第三十七条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《国内水路运输管理规定》第五条、第六条、第七条、第八条、第九条、第十条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2.新增国内客船、危险品船运力是否按规定通过审批</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《国内水路运输管理条例》第十条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《国内水路运输管理规定》第十四条、第十五条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《国务院对确需保留的行政审批项目设定行政许可的决定》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497"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3</w:t>
            </w:r>
            <w:r>
              <w:rPr>
                <w:rFonts w:hint="eastAsia" w:ascii="宋体" w:hAnsi="宋体" w:eastAsia="宋体" w:cs="宋体"/>
                <w:b w:val="0"/>
                <w:bCs w:val="0"/>
                <w:snapToGrid w:val="0"/>
                <w:color w:val="000000"/>
                <w:spacing w:val="0"/>
                <w:kern w:val="0"/>
                <w:position w:val="0"/>
                <w:sz w:val="21"/>
                <w:szCs w:val="21"/>
                <w:lang w:val="en-US" w:eastAsia="en-US" w:bidi="ar-SA"/>
              </w:rPr>
              <w:t>.经营运输船舶的营运证是否齐全有效，是否超出营运证核定的经营范围，或者擅自改装客船、危险品船增加营运证核定的载客定额、载货定额、变更从事散装液体危险货物运输的种类</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《国内水路运输管理条例》第十三条、第十四条、第二十三条、第三十四条、第三十八条、第四十二条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《国内水路运输管理规定》第五十条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18"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4</w:t>
            </w:r>
            <w:r>
              <w:rPr>
                <w:rFonts w:hint="eastAsia" w:ascii="宋体" w:hAnsi="宋体" w:eastAsia="宋体" w:cs="宋体"/>
                <w:b w:val="0"/>
                <w:bCs w:val="0"/>
                <w:snapToGrid w:val="0"/>
                <w:color w:val="000000"/>
                <w:spacing w:val="0"/>
                <w:kern w:val="0"/>
                <w:position w:val="0"/>
                <w:sz w:val="21"/>
                <w:szCs w:val="21"/>
                <w:lang w:val="en-US" w:eastAsia="en-US" w:bidi="ar-SA"/>
              </w:rPr>
              <w:t>.是否为其客运船舶投保承运人责任保险或者取得相应的财务担保</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《国内水路运输管理条例》第十九条第二款、第三十九条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42"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5</w:t>
            </w:r>
            <w:r>
              <w:rPr>
                <w:rFonts w:hint="eastAsia" w:ascii="宋体" w:hAnsi="宋体" w:eastAsia="宋体" w:cs="宋体"/>
                <w:b w:val="0"/>
                <w:bCs w:val="0"/>
                <w:snapToGrid w:val="0"/>
                <w:color w:val="000000"/>
                <w:spacing w:val="0"/>
                <w:kern w:val="0"/>
                <w:position w:val="0"/>
                <w:sz w:val="21"/>
                <w:szCs w:val="21"/>
                <w:lang w:val="en-US" w:eastAsia="en-US" w:bidi="ar-SA"/>
              </w:rPr>
              <w:t>.水路运输业务经营人是否为外国的企业、其他经济组织和个人，或是以租用中国籍船舶或者舱位等方式变相经营水路运输业务</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《国内水路运输管理条例》第十一条、第三十五条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42"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6</w:t>
            </w:r>
            <w:r>
              <w:rPr>
                <w:rFonts w:hint="eastAsia" w:ascii="宋体" w:hAnsi="宋体" w:eastAsia="宋体" w:cs="宋体"/>
                <w:b w:val="0"/>
                <w:bCs w:val="0"/>
                <w:snapToGrid w:val="0"/>
                <w:color w:val="000000"/>
                <w:spacing w:val="0"/>
                <w:kern w:val="0"/>
                <w:position w:val="0"/>
                <w:sz w:val="21"/>
                <w:szCs w:val="21"/>
                <w:lang w:val="en-US" w:eastAsia="en-US" w:bidi="ar-SA"/>
              </w:rPr>
              <w:t>.水路运输经营者是否违规使用外国籍船舶经营水路运输业务</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《国内水路运输管理条例》第十六条、第三十五条</w:t>
            </w:r>
          </w:p>
        </w:tc>
      </w:tr>
    </w:tbl>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648"/>
        <w:gridCol w:w="6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75"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7</w:t>
            </w:r>
            <w:r>
              <w:rPr>
                <w:rFonts w:hint="eastAsia" w:ascii="宋体" w:hAnsi="宋体" w:eastAsia="宋体" w:cs="宋体"/>
                <w:b w:val="0"/>
                <w:bCs w:val="0"/>
                <w:snapToGrid w:val="0"/>
                <w:color w:val="000000"/>
                <w:spacing w:val="0"/>
                <w:kern w:val="0"/>
                <w:position w:val="0"/>
                <w:sz w:val="21"/>
                <w:szCs w:val="21"/>
                <w:lang w:val="en-US" w:eastAsia="en-US" w:bidi="ar-SA"/>
              </w:rPr>
              <w:t>.对国内水路旅客运输业务经营者或者其委托的船票销售单位是否按规定落实实名售票要求的检查</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《水路旅客运输实名制管理规定》第二条、第三条、第五条、第六条第三款、第十三条、第十四条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115"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8</w:t>
            </w:r>
            <w:r>
              <w:rPr>
                <w:rFonts w:hint="eastAsia" w:ascii="宋体" w:hAnsi="宋体" w:eastAsia="宋体" w:cs="宋体"/>
                <w:b w:val="0"/>
                <w:bCs w:val="0"/>
                <w:snapToGrid w:val="0"/>
                <w:color w:val="000000"/>
                <w:spacing w:val="0"/>
                <w:kern w:val="0"/>
                <w:position w:val="0"/>
                <w:sz w:val="21"/>
                <w:szCs w:val="21"/>
                <w:lang w:val="en-US" w:eastAsia="en-US" w:bidi="ar-SA"/>
              </w:rPr>
              <w:t>.海务、机务及安全与防污染委托代管的船舶是否有委托管理协议，代管船舶管理公司是否持有合法、有效的《国内船舶管理业务经营许可证》</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交通运输部关于实施国内水路运输及辅助业管理规定有关事项的通知》“四、《船舶营业运输证》配发和申领”中“（四）船舶委托海务、机务以及安全与防污染管理的，需提交与船舶管理业务经营者签订的船舶管理协议、船舶管理业务经营者的《国内船舶管理业务经营许可证》、符合证明和船舶安全管理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43"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9</w:t>
            </w:r>
            <w:r>
              <w:rPr>
                <w:rFonts w:hint="eastAsia" w:ascii="宋体" w:hAnsi="宋体" w:eastAsia="宋体" w:cs="宋体"/>
                <w:b w:val="0"/>
                <w:bCs w:val="0"/>
                <w:snapToGrid w:val="0"/>
                <w:color w:val="000000"/>
                <w:spacing w:val="0"/>
                <w:kern w:val="0"/>
                <w:position w:val="0"/>
                <w:sz w:val="21"/>
                <w:szCs w:val="21"/>
                <w:lang w:val="en-US" w:eastAsia="en-US" w:bidi="ar-SA"/>
              </w:rPr>
              <w:t>.从事班轮运输业务是否提前向社会公布所使用的船舶、班期、班次和运价或者其变更信息</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《国内水路运输管理条例》第二十一条、第二十二条、第四十条、第四十一条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10</w:t>
            </w:r>
            <w:r>
              <w:rPr>
                <w:rFonts w:hint="eastAsia" w:ascii="宋体" w:hAnsi="宋体" w:eastAsia="宋体" w:cs="宋体"/>
                <w:b w:val="0"/>
                <w:bCs w:val="0"/>
                <w:snapToGrid w:val="0"/>
                <w:color w:val="000000"/>
                <w:spacing w:val="0"/>
                <w:kern w:val="0"/>
                <w:position w:val="0"/>
                <w:sz w:val="21"/>
                <w:szCs w:val="21"/>
                <w:lang w:val="en-US" w:eastAsia="en-US" w:bidi="ar-SA"/>
              </w:rPr>
              <w:t>.水路旅客运输业务经营者是否向社会公布国家规定的不得随船携带或者托运的物品清单</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《国内水路运输管理规定》第二十六条第二款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11</w:t>
            </w:r>
            <w:r>
              <w:rPr>
                <w:rFonts w:hint="eastAsia" w:ascii="宋体" w:hAnsi="宋体" w:eastAsia="宋体" w:cs="宋体"/>
                <w:b w:val="0"/>
                <w:bCs w:val="0"/>
                <w:snapToGrid w:val="0"/>
                <w:color w:val="000000"/>
                <w:spacing w:val="0"/>
                <w:kern w:val="0"/>
                <w:position w:val="0"/>
                <w:sz w:val="21"/>
                <w:szCs w:val="21"/>
                <w:lang w:val="en-US" w:eastAsia="en-US" w:bidi="ar-SA"/>
              </w:rPr>
              <w:t>.是否对托运人身份信息、托运货物信息进行登记并保存至运输合同履行完毕后6个月</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《国内水路运输管理规定》第二十四条第三款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38"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w:t>
            </w:r>
            <w:r>
              <w:rPr>
                <w:rFonts w:hint="eastAsia" w:ascii="宋体" w:hAnsi="宋体" w:eastAsia="宋体" w:cs="宋体"/>
                <w:b w:val="0"/>
                <w:bCs w:val="0"/>
                <w:snapToGrid w:val="0"/>
                <w:color w:val="000000"/>
                <w:spacing w:val="0"/>
                <w:kern w:val="0"/>
                <w:position w:val="0"/>
                <w:sz w:val="21"/>
                <w:szCs w:val="21"/>
                <w:lang w:val="en-US" w:eastAsia="zh-CN" w:bidi="ar-SA"/>
              </w:rPr>
              <w:t>2</w:t>
            </w:r>
            <w:r>
              <w:rPr>
                <w:rFonts w:hint="eastAsia" w:ascii="宋体" w:hAnsi="宋体" w:eastAsia="宋体" w:cs="宋体"/>
                <w:b w:val="0"/>
                <w:bCs w:val="0"/>
                <w:snapToGrid w:val="0"/>
                <w:color w:val="000000"/>
                <w:spacing w:val="0"/>
                <w:kern w:val="0"/>
                <w:position w:val="0"/>
                <w:sz w:val="21"/>
                <w:szCs w:val="21"/>
                <w:lang w:val="en-US" w:eastAsia="en-US" w:bidi="ar-SA"/>
              </w:rPr>
              <w:t>.是否按规定及时、正确报送统计信息</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《国内水路运输管理条例》第二十四条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389"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w:t>
            </w:r>
            <w:r>
              <w:rPr>
                <w:rFonts w:hint="eastAsia" w:ascii="宋体" w:hAnsi="宋体" w:eastAsia="宋体" w:cs="宋体"/>
                <w:b w:val="0"/>
                <w:bCs w:val="0"/>
                <w:snapToGrid w:val="0"/>
                <w:color w:val="000000"/>
                <w:spacing w:val="0"/>
                <w:kern w:val="0"/>
                <w:position w:val="0"/>
                <w:sz w:val="21"/>
                <w:szCs w:val="21"/>
                <w:lang w:val="en-US" w:eastAsia="zh-CN" w:bidi="ar-SA"/>
              </w:rPr>
              <w:t>3</w:t>
            </w:r>
            <w:r>
              <w:rPr>
                <w:rFonts w:hint="eastAsia" w:ascii="宋体" w:hAnsi="宋体" w:eastAsia="宋体" w:cs="宋体"/>
                <w:b w:val="0"/>
                <w:bCs w:val="0"/>
                <w:snapToGrid w:val="0"/>
                <w:color w:val="000000"/>
                <w:spacing w:val="0"/>
                <w:kern w:val="0"/>
                <w:position w:val="0"/>
                <w:sz w:val="21"/>
                <w:szCs w:val="21"/>
                <w:lang w:val="en-US" w:eastAsia="en-US" w:bidi="ar-SA"/>
              </w:rPr>
              <w:t>.相关人员、固定办公场所、委托船舶管理企业或委托管理协议等发生变化，以及经营的船舶发生较大以上水上交通事故后，是否及时履行相应报备手续</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《国内水路运输管理规定》第十八条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64" w:hRule="atLeast"/>
          <w:jc w:val="center"/>
        </w:trPr>
        <w:tc>
          <w:tcPr>
            <w:tcW w:w="264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w:t>
            </w:r>
            <w:r>
              <w:rPr>
                <w:rFonts w:hint="eastAsia" w:ascii="宋体" w:hAnsi="宋体" w:eastAsia="宋体" w:cs="宋体"/>
                <w:b w:val="0"/>
                <w:bCs w:val="0"/>
                <w:snapToGrid w:val="0"/>
                <w:color w:val="000000"/>
                <w:spacing w:val="0"/>
                <w:kern w:val="0"/>
                <w:position w:val="0"/>
                <w:sz w:val="21"/>
                <w:szCs w:val="21"/>
                <w:lang w:val="en-US" w:eastAsia="zh-CN" w:bidi="ar-SA"/>
              </w:rPr>
              <w:t>4</w:t>
            </w:r>
            <w:r>
              <w:rPr>
                <w:rFonts w:hint="eastAsia" w:ascii="宋体" w:hAnsi="宋体" w:eastAsia="宋体" w:cs="宋体"/>
                <w:b w:val="0"/>
                <w:bCs w:val="0"/>
                <w:snapToGrid w:val="0"/>
                <w:color w:val="000000"/>
                <w:spacing w:val="0"/>
                <w:kern w:val="0"/>
                <w:position w:val="0"/>
                <w:sz w:val="21"/>
                <w:szCs w:val="21"/>
                <w:lang w:val="en-US" w:eastAsia="en-US" w:bidi="ar-SA"/>
              </w:rPr>
              <w:t>.是否能按照管理部门要求如实提供有关凭证、文件及其他相关资料</w:t>
            </w:r>
          </w:p>
        </w:tc>
        <w:tc>
          <w:tcPr>
            <w:tcW w:w="642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《国内水路运输管理规定》第四十二条</w:t>
            </w:r>
          </w:p>
        </w:tc>
      </w:tr>
    </w:tbl>
    <w:p>
      <w:pPr>
        <w:keepNext w:val="0"/>
        <w:keepLines w:val="0"/>
        <w:pageBreakBefore w:val="0"/>
        <w:widowControl/>
        <w:tabs>
          <w:tab w:val="center" w:pos="4428"/>
        </w:tabs>
        <w:kinsoku w:val="0"/>
        <w:wordWrap/>
        <w:overflowPunct/>
        <w:topLinePunct w:val="0"/>
        <w:autoSpaceDE w:val="0"/>
        <w:autoSpaceDN w:val="0"/>
        <w:bidi w:val="0"/>
        <w:adjustRightInd w:val="0"/>
        <w:snapToGrid w:val="0"/>
        <w:spacing w:line="240" w:lineRule="auto"/>
        <w:jc w:val="left"/>
        <w:textAlignment w:val="baseline"/>
        <w:outlineLvl w:val="0"/>
        <w:rPr>
          <w:rFonts w:hint="eastAsia" w:ascii="黑体" w:hAnsi="黑体" w:eastAsia="黑体" w:cs="黑体"/>
          <w:b w:val="0"/>
          <w:bCs w:val="0"/>
          <w:snapToGrid w:val="0"/>
          <w:color w:val="000000"/>
          <w:spacing w:val="11"/>
          <w:kern w:val="0"/>
          <w:sz w:val="32"/>
          <w:szCs w:val="32"/>
          <w:lang w:val="en-US" w:eastAsia="en-US" w:bidi="ar-SA"/>
        </w:rPr>
      </w:pPr>
      <w:bookmarkStart w:id="75" w:name="bookmark33"/>
      <w:bookmarkEnd w:id="75"/>
      <w:bookmarkStart w:id="76" w:name="_Toc1193834279"/>
      <w:r>
        <w:rPr>
          <w:rFonts w:hint="eastAsia" w:ascii="宋体" w:hAnsi="宋体" w:eastAsia="宋体" w:cs="宋体"/>
          <w:b w:val="0"/>
          <w:bCs w:val="0"/>
          <w:sz w:val="21"/>
          <w:szCs w:val="21"/>
          <w:lang w:val="en-US" w:eastAsia="zh-CN"/>
        </w:rPr>
        <w:br w:type="page"/>
      </w:r>
      <w:bookmarkStart w:id="77" w:name="_Toc5545"/>
      <w:r>
        <w:rPr>
          <w:rFonts w:hint="eastAsia" w:ascii="黑体" w:hAnsi="黑体" w:eastAsia="黑体" w:cs="黑体"/>
          <w:b w:val="0"/>
          <w:bCs w:val="0"/>
          <w:snapToGrid w:val="0"/>
          <w:color w:val="000000"/>
          <w:spacing w:val="11"/>
          <w:kern w:val="0"/>
          <w:sz w:val="32"/>
          <w:szCs w:val="32"/>
          <w:lang w:val="en-US" w:eastAsia="en-US" w:bidi="ar-SA"/>
        </w:rPr>
        <w:t>17</w:t>
      </w:r>
      <w:r>
        <w:rPr>
          <w:rFonts w:hint="eastAsia" w:ascii="黑体" w:hAnsi="黑体" w:eastAsia="黑体" w:cs="黑体"/>
          <w:b w:val="0"/>
          <w:bCs w:val="0"/>
          <w:snapToGrid w:val="0"/>
          <w:color w:val="000000"/>
          <w:spacing w:val="11"/>
          <w:kern w:val="0"/>
          <w:sz w:val="32"/>
          <w:szCs w:val="32"/>
          <w:lang w:val="en-US" w:eastAsia="zh-CN" w:bidi="ar-SA"/>
        </w:rPr>
        <w:t xml:space="preserve"> </w:t>
      </w:r>
      <w:r>
        <w:rPr>
          <w:rFonts w:hint="eastAsia" w:ascii="黑体" w:hAnsi="黑体" w:eastAsia="黑体" w:cs="黑体"/>
          <w:b w:val="0"/>
          <w:bCs w:val="0"/>
          <w:snapToGrid w:val="0"/>
          <w:color w:val="000000"/>
          <w:spacing w:val="11"/>
          <w:kern w:val="0"/>
          <w:sz w:val="32"/>
          <w:szCs w:val="32"/>
          <w:lang w:val="en-US" w:eastAsia="en-US" w:bidi="ar-SA"/>
        </w:rPr>
        <w:t>水路运输辅助业务经营者检查</w:t>
      </w:r>
      <w:bookmarkEnd w:id="76"/>
      <w:bookmarkEnd w:id="77"/>
    </w:p>
    <w:p>
      <w:pPr>
        <w:spacing w:line="173"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640"/>
        <w:gridCol w:w="6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66"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33"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33"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2"/>
                <w:position w:val="1"/>
                <w:sz w:val="21"/>
                <w:szCs w:val="21"/>
              </w:rPr>
              <w:t>水路运输辅助业务经营者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66"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33" w:line="240" w:lineRule="exact"/>
              <w:ind w:left="0" w:right="0"/>
              <w:jc w:val="center"/>
              <w:textAlignment w:val="baseline"/>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33" w:line="240" w:lineRule="exact"/>
              <w:ind w:left="0" w:right="0"/>
              <w:jc w:val="center"/>
              <w:textAlignment w:val="baseline"/>
              <w:rPr>
                <w:rFonts w:hint="eastAsia" w:ascii="宋体" w:hAnsi="宋体" w:eastAsia="宋体" w:cs="宋体"/>
                <w:b w:val="0"/>
                <w:bCs w:val="0"/>
                <w:spacing w:val="12"/>
                <w:position w:val="1"/>
                <w:sz w:val="21"/>
                <w:szCs w:val="21"/>
              </w:rPr>
            </w:pPr>
            <w:r>
              <w:rPr>
                <w:rFonts w:hint="eastAsia" w:ascii="宋体" w:hAnsi="宋体" w:eastAsia="宋体" w:cs="宋体"/>
                <w:b w:val="0"/>
                <w:bCs w:val="0"/>
                <w:spacing w:val="12"/>
                <w:position w:val="1"/>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58"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25"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27"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27"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60"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w:t>
            </w:r>
            <w:r>
              <w:rPr>
                <w:rFonts w:hint="eastAsia" w:ascii="宋体" w:hAnsi="宋体" w:eastAsia="宋体" w:cs="宋体"/>
                <w:b w:val="0"/>
                <w:bCs w:val="0"/>
                <w:snapToGrid w:val="0"/>
                <w:color w:val="000000"/>
                <w:spacing w:val="0"/>
                <w:kern w:val="0"/>
                <w:position w:val="0"/>
                <w:sz w:val="21"/>
                <w:szCs w:val="21"/>
                <w:lang w:val="en-US" w:eastAsia="zh-CN" w:bidi="ar-SA"/>
              </w:rPr>
              <w:t>.</w:t>
            </w:r>
            <w:r>
              <w:rPr>
                <w:rFonts w:hint="eastAsia" w:ascii="宋体" w:hAnsi="宋体" w:eastAsia="宋体" w:cs="宋体"/>
                <w:b w:val="0"/>
                <w:bCs w:val="0"/>
                <w:snapToGrid w:val="0"/>
                <w:color w:val="000000"/>
                <w:spacing w:val="0"/>
                <w:kern w:val="0"/>
                <w:position w:val="0"/>
                <w:sz w:val="21"/>
                <w:szCs w:val="21"/>
                <w:lang w:val="en-US" w:eastAsia="en-US" w:bidi="ar-SA"/>
              </w:rPr>
              <w:t>是否持有合法、有效的《国内船舶管理业务经营许可证》，是否按照《国内船舶管理业务经营许可证》核定的经营范围从事船舶管理业务</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《国内水路运输管理条例》第十七条、第二十六条、第三十二条、第三十三条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《国内水路运输辅助业管理规定》第五条、第六条、第十四条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65"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2.是否有出租、出借船舶管理业务经营许可证件的行为，是否有以其他形式非法转让船舶管理业务经营资格</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《国内水路运输辅助业管理规定》第十五条、第三十五条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497"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3.是否为未依法取得船舶营运证或者超越许可范围的船舶提供船舶管理业务；接受委托提供船舶管理服务的，是否与委托人订立书面协议；发生相关变动时是否及时履行相应报备手续</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《国内水路运输辅助业管理规定》第十六条、第二十二条、第三十六条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4"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4.船舶代理、水路旅客运输代理、水路货物运输代理业务是否按规定备案</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《国内水路运输管理条例》第三十条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《国内水路运输辅助业管理规定》第十二条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032"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海务、机务管理人员的从业资历是否与其管理的船舶种类和航区相适应，根据与其签订代管协议的代管船舶艘数，是否配备满足相应数量要求的海务、机务专职管理人员，海务、机务管理人员所具备的船舶安全管理、船舶设备管理、航海保障、应急处置等业务知识和管理能力是否与其经营范围相适应</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《国内水路运输辅助业管理规定》第六条、第三十四条</w:t>
            </w:r>
          </w:p>
        </w:tc>
      </w:tr>
    </w:tbl>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br w:type="page"/>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640"/>
        <w:gridCol w:w="6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655"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6.海务、机务管理人员是否定期登船检查船舶的安全技术性能、船员操作技能等情况</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《国内水路运输辅助业管理规定》第十七条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7.管理的船舶发生安全和污染责任事故是否及时报备</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《国内水路运输辅助业管理规定》第十八条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647"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8.是否具备企业法人资格，是否有健全的安全管理机构，是否有专人负责安全管理工作</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《国内水路运输辅助业管理规定》第五条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9.是否向管理部门报备签订的代管船舶的管理协议</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《国内水路运输辅助业管理规定》第十六条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10.是否建立业务记录和管理台账</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《国内水路运输辅助业管理规定》第二十五条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303" w:hRule="atLeast"/>
          <w:jc w:val="center"/>
        </w:trPr>
        <w:tc>
          <w:tcPr>
            <w:tcW w:w="264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11.船舶代理、水路旅客运输代理、水路货物运输代理业务的经营者是否强行代理；是否为未依法取得水路运输业务经营许可或者超越许可范围的经营者办理代理业务</w:t>
            </w:r>
          </w:p>
        </w:tc>
        <w:tc>
          <w:tcPr>
            <w:tcW w:w="643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《国内水路运输管理条例》第三十一条</w:t>
            </w:r>
          </w:p>
        </w:tc>
      </w:tr>
    </w:tbl>
    <w:p>
      <w:pPr>
        <w:spacing w:line="281"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78" w:name="bookmark41"/>
      <w:bookmarkEnd w:id="78"/>
      <w:bookmarkStart w:id="79" w:name="_Toc473094784"/>
      <w:bookmarkStart w:id="80" w:name="_Toc11269"/>
      <w:r>
        <w:rPr>
          <w:rFonts w:hint="eastAsia" w:ascii="黑体" w:hAnsi="黑体" w:eastAsia="黑体" w:cs="黑体"/>
          <w:b w:val="0"/>
          <w:bCs w:val="0"/>
          <w:spacing w:val="11"/>
          <w:sz w:val="32"/>
          <w:szCs w:val="32"/>
          <w:lang w:val="en-US" w:eastAsia="zh-CN"/>
        </w:rPr>
        <w:t>18</w:t>
      </w:r>
      <w:r>
        <w:rPr>
          <w:rFonts w:hint="eastAsia" w:ascii="黑体" w:hAnsi="黑体" w:eastAsia="黑体" w:cs="黑体"/>
          <w:b w:val="0"/>
          <w:bCs w:val="0"/>
          <w:spacing w:val="11"/>
          <w:sz w:val="32"/>
          <w:szCs w:val="32"/>
        </w:rPr>
        <w:t>与航道有关工程的建设单位检查</w:t>
      </w:r>
      <w:bookmarkEnd w:id="79"/>
      <w:bookmarkEnd w:id="80"/>
    </w:p>
    <w:p>
      <w:pPr>
        <w:spacing w:line="172"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88"/>
        <w:gridCol w:w="6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8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08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12"/>
                <w:position w:val="1"/>
                <w:sz w:val="21"/>
                <w:szCs w:val="21"/>
              </w:rPr>
              <w:t>与航道有关工程的建设单位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8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jc w:val="center"/>
              <w:textAlignment w:val="baseline"/>
              <w:outlineLvl w:val="9"/>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08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jc w:val="center"/>
              <w:textAlignment w:val="baseline"/>
              <w:outlineLvl w:val="9"/>
              <w:rPr>
                <w:rFonts w:hint="eastAsia" w:ascii="宋体" w:hAnsi="宋体" w:eastAsia="宋体" w:cs="宋体"/>
                <w:b w:val="0"/>
                <w:bCs w:val="0"/>
                <w:spacing w:val="12"/>
                <w:position w:val="1"/>
                <w:sz w:val="21"/>
                <w:szCs w:val="21"/>
              </w:rPr>
            </w:pPr>
            <w:r>
              <w:rPr>
                <w:rFonts w:hint="eastAsia" w:ascii="宋体" w:hAnsi="宋体" w:eastAsia="宋体" w:cs="宋体"/>
                <w:b w:val="0"/>
                <w:bCs w:val="0"/>
                <w:spacing w:val="12"/>
                <w:position w:val="1"/>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3" w:line="240" w:lineRule="exact"/>
              <w:ind w:lef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jc w:val="center"/>
        </w:trPr>
        <w:tc>
          <w:tcPr>
            <w:tcW w:w="298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5" w:line="240" w:lineRule="exact"/>
              <w:ind w:lef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08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5" w:line="240" w:lineRule="exact"/>
              <w:ind w:left="0"/>
              <w:jc w:val="center"/>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949" w:hRule="atLeast"/>
          <w:jc w:val="center"/>
        </w:trPr>
        <w:tc>
          <w:tcPr>
            <w:tcW w:w="298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1.与航道有关工程的建设单位是否存在未依法报送航道通航条件影响评价材料或报送的航道通航条件影响评价材料未通过审核而开工建设的行为；是否存在在航道保护范围内违规建设建筑物或者构筑物的行为</w:t>
            </w:r>
          </w:p>
        </w:tc>
        <w:tc>
          <w:tcPr>
            <w:tcW w:w="608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《中华人民共和国航道法》第二十六条、第二十八条、第三十九条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《航道通航条件影响评价审核管理办法》第十条、第十八条、第十九条、第二十八条、第二十九条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0" w:hRule="atLeast"/>
          <w:jc w:val="center"/>
        </w:trPr>
        <w:tc>
          <w:tcPr>
            <w:tcW w:w="298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2.与航道有关工程的建设单位是否严格执行航道通航条件影响评价审核意见，并接受监督检查</w:t>
            </w:r>
          </w:p>
        </w:tc>
        <w:tc>
          <w:tcPr>
            <w:tcW w:w="608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《中华人民共和国航道法》第二十八条、第三十九条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《航道通航条件影响评价审核管理办法》第二十二条、第二十八条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51" w:hRule="atLeast"/>
          <w:jc w:val="center"/>
        </w:trPr>
        <w:tc>
          <w:tcPr>
            <w:tcW w:w="298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3.与航道有关工程的建设单位、项目名称和涉及航道、通航的事项发生变化的，建设单位是否依法向原审核部门申请办理变更手续</w:t>
            </w:r>
          </w:p>
        </w:tc>
        <w:tc>
          <w:tcPr>
            <w:tcW w:w="608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《中华人民共和国航道法》第二十八条、第三十九条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《航道通航条件影响评价审核管理办法》第十八条、第二十八条</w:t>
            </w:r>
          </w:p>
        </w:tc>
      </w:tr>
    </w:tbl>
    <w:p>
      <w:pPr>
        <w:rPr>
          <w:rFonts w:hint="eastAsia" w:ascii="宋体" w:hAnsi="宋体" w:eastAsia="宋体" w:cs="宋体"/>
          <w:b w:val="0"/>
          <w:bCs w:val="0"/>
          <w:sz w:val="21"/>
          <w:szCs w:val="21"/>
        </w:rPr>
      </w:pPr>
    </w:p>
    <w:p>
      <w:pPr>
        <w:spacing w:line="282"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81" w:name="bookmark43"/>
      <w:bookmarkEnd w:id="81"/>
      <w:bookmarkStart w:id="82" w:name="_Toc23386"/>
      <w:bookmarkStart w:id="83" w:name="_Toc241064699"/>
      <w:r>
        <w:rPr>
          <w:rFonts w:hint="eastAsia" w:ascii="黑体" w:hAnsi="黑体" w:eastAsia="黑体" w:cs="黑体"/>
          <w:b w:val="0"/>
          <w:bCs w:val="0"/>
          <w:spacing w:val="11"/>
          <w:sz w:val="32"/>
          <w:szCs w:val="32"/>
          <w:lang w:val="en-US" w:eastAsia="zh-CN"/>
        </w:rPr>
        <w:t>19</w:t>
      </w:r>
      <w:r>
        <w:rPr>
          <w:rFonts w:hint="eastAsia" w:ascii="黑体" w:hAnsi="黑体" w:eastAsia="黑体" w:cs="黑体"/>
          <w:b w:val="0"/>
          <w:bCs w:val="0"/>
          <w:spacing w:val="11"/>
          <w:sz w:val="32"/>
          <w:szCs w:val="32"/>
        </w:rPr>
        <w:t>航运公司安全与防污染监督检查</w:t>
      </w:r>
      <w:bookmarkEnd w:id="82"/>
      <w:bookmarkEnd w:id="83"/>
    </w:p>
    <w:p>
      <w:pPr>
        <w:spacing w:line="173"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3007"/>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1" w:hRule="atLeast"/>
          <w:jc w:val="center"/>
        </w:trPr>
        <w:tc>
          <w:tcPr>
            <w:tcW w:w="3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06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3"/>
                <w:position w:val="1"/>
                <w:sz w:val="21"/>
                <w:szCs w:val="21"/>
              </w:rPr>
              <w:t>依法承担安全与防污染管理责任和义务的航运企业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1" w:hRule="atLeast"/>
          <w:jc w:val="center"/>
        </w:trPr>
        <w:tc>
          <w:tcPr>
            <w:tcW w:w="3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06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2" w:line="240" w:lineRule="exact"/>
              <w:ind w:left="0" w:right="0"/>
              <w:jc w:val="center"/>
              <w:textAlignment w:val="baseline"/>
              <w:rPr>
                <w:rFonts w:hint="eastAsia" w:ascii="宋体" w:hAnsi="宋体" w:eastAsia="宋体" w:cs="宋体"/>
                <w:b w:val="0"/>
                <w:bCs w:val="0"/>
                <w:spacing w:val="13"/>
                <w:position w:val="1"/>
                <w:sz w:val="21"/>
                <w:szCs w:val="21"/>
              </w:rPr>
            </w:pPr>
            <w:r>
              <w:rPr>
                <w:rFonts w:hint="eastAsia" w:ascii="宋体" w:hAnsi="宋体" w:eastAsia="宋体" w:cs="宋体"/>
                <w:b w:val="0"/>
                <w:bCs w:val="0"/>
                <w:spacing w:val="13"/>
                <w:position w:val="1"/>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4"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jc w:val="center"/>
        </w:trPr>
        <w:tc>
          <w:tcPr>
            <w:tcW w:w="3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6"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06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6" w:line="240" w:lineRule="exact"/>
              <w:ind w:left="0" w:righ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3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1.安全与防污染管理制度或安全管理体系建立情况</w:t>
            </w:r>
          </w:p>
        </w:tc>
        <w:tc>
          <w:tcPr>
            <w:tcW w:w="606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《中华人民共和国航运公司安全与防污染管理规定》第四条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3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2.公司对船舶提供资源和岸基支持情况</w:t>
            </w:r>
          </w:p>
        </w:tc>
        <w:tc>
          <w:tcPr>
            <w:tcW w:w="606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《中华人民共和国航运公司安全与防污染管理规定》第五条、第三十七条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3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3.公司安全与防污染管理人员配备情况</w:t>
            </w:r>
          </w:p>
        </w:tc>
        <w:tc>
          <w:tcPr>
            <w:tcW w:w="606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《中华人民共和国航运公司安全与防污染管理规定》第七条、第三十五条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jc w:val="center"/>
        </w:trPr>
        <w:tc>
          <w:tcPr>
            <w:tcW w:w="3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4.公司教育培训制度落实情况</w:t>
            </w:r>
          </w:p>
        </w:tc>
        <w:tc>
          <w:tcPr>
            <w:tcW w:w="606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《中华人民共和国航运公司安全与防污染管理规定》第十条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3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5.公司对船舶安全与防污染监督检查实施情况</w:t>
            </w:r>
          </w:p>
        </w:tc>
        <w:tc>
          <w:tcPr>
            <w:tcW w:w="606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《中华人民共和国航运公司安全与防污染管理规定》第十一条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3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6.公司应急预案建立实施、训练演习情况</w:t>
            </w:r>
          </w:p>
        </w:tc>
        <w:tc>
          <w:tcPr>
            <w:tcW w:w="606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《中华人民共和国航运公司安全与防污染管理规定》第十二条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8" w:hRule="atLeast"/>
          <w:jc w:val="center"/>
        </w:trPr>
        <w:tc>
          <w:tcPr>
            <w:tcW w:w="3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7.公司所属中国籍船舶发生事故、重大险情或者被滞留的信息报告情况</w:t>
            </w:r>
          </w:p>
        </w:tc>
        <w:tc>
          <w:tcPr>
            <w:tcW w:w="606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《中华人民共和国航运公司安全与防污染管理规定》第十三条、第三十八条</w:t>
            </w:r>
          </w:p>
        </w:tc>
      </w:tr>
    </w:tbl>
    <w:p>
      <w:pPr>
        <w:pStyle w:val="3"/>
        <w:spacing w:before="107" w:line="210" w:lineRule="auto"/>
        <w:ind w:firstLine="460" w:firstLineChars="200"/>
        <w:outlineLvl w:val="0"/>
        <w:rPr>
          <w:rFonts w:hint="eastAsia" w:ascii="黑体" w:hAnsi="黑体" w:eastAsia="黑体" w:cs="黑体"/>
          <w:b w:val="0"/>
          <w:bCs w:val="0"/>
          <w:snapToGrid w:val="0"/>
          <w:color w:val="000000"/>
          <w:spacing w:val="11"/>
          <w:kern w:val="0"/>
          <w:sz w:val="32"/>
          <w:szCs w:val="32"/>
          <w:lang w:val="en-US" w:eastAsia="en-US" w:bidi="ar-SA"/>
        </w:rPr>
      </w:pPr>
      <w:bookmarkStart w:id="84" w:name="bookmark73"/>
      <w:bookmarkEnd w:id="84"/>
      <w:bookmarkStart w:id="85" w:name="bookmark49"/>
      <w:bookmarkEnd w:id="85"/>
      <w:bookmarkStart w:id="86" w:name="_Toc1772921039"/>
      <w:r>
        <w:rPr>
          <w:rFonts w:hint="eastAsia" w:ascii="宋体" w:hAnsi="宋体" w:eastAsia="宋体" w:cs="宋体"/>
          <w:b w:val="0"/>
          <w:bCs w:val="0"/>
          <w:spacing w:val="10"/>
          <w:sz w:val="21"/>
          <w:szCs w:val="21"/>
          <w:lang w:val="en-US" w:eastAsia="zh-CN"/>
        </w:rPr>
        <w:br w:type="page"/>
      </w:r>
      <w:bookmarkStart w:id="87" w:name="_Toc17098"/>
      <w:r>
        <w:rPr>
          <w:rFonts w:hint="eastAsia" w:ascii="黑体" w:hAnsi="黑体" w:eastAsia="黑体" w:cs="黑体"/>
          <w:b w:val="0"/>
          <w:bCs w:val="0"/>
          <w:snapToGrid w:val="0"/>
          <w:color w:val="000000"/>
          <w:spacing w:val="11"/>
          <w:kern w:val="0"/>
          <w:sz w:val="32"/>
          <w:szCs w:val="32"/>
          <w:lang w:val="en-US" w:eastAsia="zh-CN" w:bidi="ar-SA"/>
        </w:rPr>
        <w:t>20</w:t>
      </w:r>
      <w:r>
        <w:rPr>
          <w:rFonts w:hint="eastAsia" w:ascii="黑体" w:hAnsi="黑体" w:eastAsia="黑体" w:cs="黑体"/>
          <w:b w:val="0"/>
          <w:bCs w:val="0"/>
          <w:snapToGrid w:val="0"/>
          <w:color w:val="000000"/>
          <w:spacing w:val="11"/>
          <w:kern w:val="0"/>
          <w:sz w:val="32"/>
          <w:szCs w:val="32"/>
          <w:lang w:val="en-US" w:eastAsia="en-US" w:bidi="ar-SA"/>
        </w:rPr>
        <w:t>船员培训机构检查</w:t>
      </w:r>
      <w:bookmarkEnd w:id="86"/>
      <w:bookmarkEnd w:id="87"/>
    </w:p>
    <w:p>
      <w:pPr>
        <w:spacing w:line="173"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39"/>
        <w:gridCol w:w="6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39" w:type="dxa"/>
            <w:vAlign w:val="top"/>
          </w:tcPr>
          <w:p>
            <w:pPr>
              <w:pStyle w:val="11"/>
              <w:spacing w:before="162" w:line="251" w:lineRule="exact"/>
              <w:ind w:left="1022"/>
              <w:jc w:val="both"/>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132" w:type="dxa"/>
            <w:vAlign w:val="top"/>
          </w:tcPr>
          <w:p>
            <w:pPr>
              <w:pStyle w:val="11"/>
              <w:spacing w:before="162" w:line="251" w:lineRule="exact"/>
              <w:jc w:val="center"/>
              <w:rPr>
                <w:rFonts w:hint="eastAsia" w:ascii="宋体" w:hAnsi="宋体" w:eastAsia="宋体" w:cs="宋体"/>
                <w:b w:val="0"/>
                <w:bCs w:val="0"/>
                <w:sz w:val="21"/>
                <w:szCs w:val="21"/>
              </w:rPr>
            </w:pPr>
            <w:r>
              <w:rPr>
                <w:rFonts w:hint="eastAsia" w:ascii="宋体" w:hAnsi="宋体" w:eastAsia="宋体" w:cs="宋体"/>
                <w:b w:val="0"/>
                <w:bCs w:val="0"/>
                <w:spacing w:val="11"/>
                <w:position w:val="1"/>
                <w:sz w:val="21"/>
                <w:szCs w:val="21"/>
              </w:rPr>
              <w:t>船员培训机构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39" w:type="dxa"/>
            <w:vAlign w:val="top"/>
          </w:tcPr>
          <w:p>
            <w:pPr>
              <w:pStyle w:val="11"/>
              <w:spacing w:before="162" w:line="251" w:lineRule="exact"/>
              <w:ind w:left="1022"/>
              <w:jc w:val="both"/>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132" w:type="dxa"/>
            <w:vAlign w:val="top"/>
          </w:tcPr>
          <w:p>
            <w:pPr>
              <w:pStyle w:val="11"/>
              <w:spacing w:before="162" w:line="251" w:lineRule="exact"/>
              <w:jc w:val="center"/>
              <w:rPr>
                <w:rFonts w:hint="eastAsia" w:ascii="宋体" w:hAnsi="宋体" w:eastAsia="宋体" w:cs="宋体"/>
                <w:b w:val="0"/>
                <w:bCs w:val="0"/>
                <w:spacing w:val="11"/>
                <w:position w:val="1"/>
                <w:sz w:val="21"/>
                <w:szCs w:val="21"/>
              </w:rPr>
            </w:pPr>
            <w:r>
              <w:rPr>
                <w:rFonts w:hint="eastAsia" w:ascii="宋体" w:hAnsi="宋体" w:eastAsia="宋体" w:cs="宋体"/>
                <w:b w:val="0"/>
                <w:bCs w:val="0"/>
                <w:spacing w:val="11"/>
                <w:position w:val="1"/>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top"/>
          </w:tcPr>
          <w:p>
            <w:pPr>
              <w:pStyle w:val="11"/>
              <w:spacing w:before="153" w:line="252" w:lineRule="exact"/>
              <w:ind w:left="4012"/>
              <w:jc w:val="both"/>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atLeast"/>
          <w:jc w:val="center"/>
        </w:trPr>
        <w:tc>
          <w:tcPr>
            <w:tcW w:w="2939" w:type="dxa"/>
            <w:vAlign w:val="top"/>
          </w:tcPr>
          <w:p>
            <w:pPr>
              <w:pStyle w:val="11"/>
              <w:spacing w:before="155" w:line="251" w:lineRule="exact"/>
              <w:ind w:left="1022"/>
              <w:jc w:val="both"/>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132" w:type="dxa"/>
            <w:vAlign w:val="top"/>
          </w:tcPr>
          <w:p>
            <w:pPr>
              <w:pStyle w:val="11"/>
              <w:spacing w:before="155" w:line="251" w:lineRule="exact"/>
              <w:ind w:left="2575"/>
              <w:jc w:val="both"/>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top"/>
          </w:tcPr>
          <w:p>
            <w:pPr>
              <w:pStyle w:val="11"/>
              <w:spacing w:before="148" w:line="209" w:lineRule="auto"/>
              <w:ind w:left="60"/>
              <w:jc w:val="both"/>
              <w:rPr>
                <w:rFonts w:hint="eastAsia" w:ascii="宋体" w:hAnsi="宋体" w:eastAsia="宋体" w:cs="宋体"/>
                <w:b w:val="0"/>
                <w:bCs w:val="0"/>
                <w:sz w:val="21"/>
                <w:szCs w:val="21"/>
              </w:rPr>
            </w:pPr>
            <w:r>
              <w:rPr>
                <w:rFonts w:hint="eastAsia" w:ascii="宋体" w:hAnsi="宋体" w:eastAsia="宋体" w:cs="宋体"/>
                <w:b/>
                <w:bCs/>
                <w:spacing w:val="1"/>
                <w:sz w:val="21"/>
                <w:szCs w:val="21"/>
              </w:rPr>
              <w:t>检查内容一：资质条件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22" w:hRule="atLeast"/>
          <w:jc w:val="center"/>
        </w:trPr>
        <w:tc>
          <w:tcPr>
            <w:tcW w:w="2939" w:type="dxa"/>
            <w:vAlign w:val="center"/>
          </w:tcPr>
          <w:p>
            <w:pPr>
              <w:pStyle w:val="11"/>
              <w:spacing w:before="81" w:line="274" w:lineRule="auto"/>
              <w:ind w:right="63"/>
              <w:jc w:val="both"/>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1.是否具备许可条件，并取得船员培训许可证；是否擅自从事船员培训</w:t>
            </w:r>
          </w:p>
        </w:tc>
        <w:tc>
          <w:tcPr>
            <w:tcW w:w="6132"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53"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《中华人民共和国船员条例》第三十二条、第三十三条、第四十条、第四十二条、第四十五条、第四十七条、第五十五条</w:t>
            </w:r>
          </w:p>
          <w:p>
            <w:pPr>
              <w:pStyle w:val="11"/>
              <w:keepNext w:val="0"/>
              <w:keepLines w:val="0"/>
              <w:pageBreakBefore w:val="0"/>
              <w:widowControl/>
              <w:kinsoku w:val="0"/>
              <w:wordWrap/>
              <w:overflowPunct/>
              <w:topLinePunct w:val="0"/>
              <w:autoSpaceDE w:val="0"/>
              <w:autoSpaceDN w:val="0"/>
              <w:bidi w:val="0"/>
              <w:adjustRightInd w:val="0"/>
              <w:snapToGrid w:val="0"/>
              <w:spacing w:before="72"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《中华人民共和国船员培训管理规则》第十二条、第二十三条、第二十四条、第二十九条、第三十六条、第三十七条、第三十八条、第三十九条、第四十条、第四十一条、第四十二条、第四十五条</w:t>
            </w:r>
          </w:p>
          <w:p>
            <w:pPr>
              <w:pStyle w:val="11"/>
              <w:keepNext w:val="0"/>
              <w:keepLines w:val="0"/>
              <w:pageBreakBefore w:val="0"/>
              <w:widowControl/>
              <w:kinsoku w:val="0"/>
              <w:wordWrap/>
              <w:overflowPunct/>
              <w:topLinePunct w:val="0"/>
              <w:autoSpaceDE w:val="0"/>
              <w:autoSpaceDN w:val="0"/>
              <w:bidi w:val="0"/>
              <w:adjustRightInd w:val="0"/>
              <w:snapToGrid w:val="0"/>
              <w:spacing w:before="72"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《中华人民共和国海事行政许可条件规定》第十六条</w:t>
            </w:r>
          </w:p>
          <w:p>
            <w:pPr>
              <w:pStyle w:val="11"/>
              <w:keepNext w:val="0"/>
              <w:keepLines w:val="0"/>
              <w:pageBreakBefore w:val="0"/>
              <w:widowControl/>
              <w:kinsoku w:val="0"/>
              <w:wordWrap/>
              <w:overflowPunct/>
              <w:topLinePunct w:val="0"/>
              <w:autoSpaceDE w:val="0"/>
              <w:autoSpaceDN w:val="0"/>
              <w:bidi w:val="0"/>
              <w:adjustRightInd w:val="0"/>
              <w:snapToGrid w:val="0"/>
              <w:spacing w:before="10"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《游艇安全管理规定》第十三条、第三十一条、第三十四条、第三十五条、第三十六条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检查内容二：培训开展情况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81" w:hRule="atLeast"/>
          <w:jc w:val="center"/>
        </w:trPr>
        <w:tc>
          <w:tcPr>
            <w:tcW w:w="2939" w:type="dxa"/>
            <w:vAlign w:val="center"/>
          </w:tcPr>
          <w:p>
            <w:pPr>
              <w:pStyle w:val="11"/>
              <w:spacing w:before="82" w:line="256" w:lineRule="auto"/>
              <w:ind w:right="65"/>
              <w:jc w:val="both"/>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2.是否按照规定的培训大纲和水上交通安全、防治船舶污染等要求，进行培训</w:t>
            </w:r>
          </w:p>
        </w:tc>
        <w:tc>
          <w:tcPr>
            <w:tcW w:w="6132" w:type="dxa"/>
            <w:vAlign w:val="center"/>
          </w:tcPr>
          <w:p>
            <w:pPr>
              <w:pStyle w:val="11"/>
              <w:spacing w:before="267" w:line="204" w:lineRule="auto"/>
              <w:jc w:val="both"/>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《中华人民共和国船员条例》第三十四条、第四十条、第四十二条、第四十五条、第四十七条、第五十六条</w:t>
            </w:r>
          </w:p>
          <w:p>
            <w:pPr>
              <w:pStyle w:val="11"/>
              <w:spacing w:before="75" w:line="204" w:lineRule="auto"/>
              <w:jc w:val="both"/>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《中华人民共和国船员培训管理规则》第二十二条、第三十六条、第三十七条、第三十八条、第三十九条、第四十条、第四十一条、第四十二条、第四十六条</w:t>
            </w:r>
          </w:p>
          <w:p>
            <w:pPr>
              <w:pStyle w:val="11"/>
              <w:spacing w:before="12" w:line="205" w:lineRule="auto"/>
              <w:jc w:val="both"/>
              <w:rPr>
                <w:rFonts w:hint="eastAsia" w:ascii="宋体" w:hAnsi="宋体" w:eastAsia="宋体" w:cs="宋体"/>
                <w:b w:val="0"/>
                <w:bCs w:val="0"/>
                <w:snapToGrid w:val="0"/>
                <w:color w:val="000000"/>
                <w:spacing w:val="0"/>
                <w:kern w:val="0"/>
                <w:positio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8" w:hRule="atLeast"/>
          <w:jc w:val="center"/>
        </w:trPr>
        <w:tc>
          <w:tcPr>
            <w:tcW w:w="293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3.培训计划是否向海事管理机构报备、培训课程是否经海事管理机构确认</w:t>
            </w:r>
          </w:p>
        </w:tc>
        <w:tc>
          <w:tcPr>
            <w:tcW w:w="613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《中华人民共和国船员培训管理规则》第二十二条、第二十八条、第三十六条、第三十七条、第三十八条、第三十九条、第四十条、第四十一条、第四十二条、第四十七条</w:t>
            </w:r>
          </w:p>
        </w:tc>
      </w:tr>
    </w:tbl>
    <w:p>
      <w:pPr>
        <w:spacing w:line="282"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88" w:name="bookmark55"/>
      <w:bookmarkEnd w:id="88"/>
      <w:bookmarkStart w:id="89" w:name="_Toc2087724969"/>
      <w:bookmarkStart w:id="90" w:name="_Toc1569"/>
      <w:r>
        <w:rPr>
          <w:rFonts w:hint="eastAsia" w:ascii="黑体" w:hAnsi="黑体" w:eastAsia="黑体" w:cs="黑体"/>
          <w:b w:val="0"/>
          <w:bCs w:val="0"/>
          <w:spacing w:val="11"/>
          <w:sz w:val="32"/>
          <w:szCs w:val="32"/>
          <w:lang w:val="en-US" w:eastAsia="zh-CN"/>
        </w:rPr>
        <w:t>21</w:t>
      </w:r>
      <w:r>
        <w:rPr>
          <w:rFonts w:hint="eastAsia" w:ascii="黑体" w:hAnsi="黑体" w:eastAsia="黑体" w:cs="黑体"/>
          <w:b w:val="0"/>
          <w:bCs w:val="0"/>
          <w:spacing w:val="11"/>
          <w:sz w:val="32"/>
          <w:szCs w:val="32"/>
        </w:rPr>
        <w:t>防治船舶污染应急防备和处置的监督检查</w:t>
      </w:r>
      <w:bookmarkEnd w:id="89"/>
      <w:bookmarkEnd w:id="90"/>
    </w:p>
    <w:p>
      <w:pPr>
        <w:spacing w:line="174"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0"/>
        <w:gridCol w:w="6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8" w:hRule="atLeast"/>
          <w:jc w:val="center"/>
        </w:trPr>
        <w:tc>
          <w:tcPr>
            <w:tcW w:w="2920" w:type="dxa"/>
            <w:vAlign w:val="top"/>
          </w:tcPr>
          <w:p>
            <w:pPr>
              <w:spacing w:line="295" w:lineRule="auto"/>
              <w:rPr>
                <w:rFonts w:hint="eastAsia" w:ascii="宋体" w:hAnsi="宋体" w:eastAsia="宋体" w:cs="宋体"/>
                <w:b w:val="0"/>
                <w:bCs w:val="0"/>
                <w:sz w:val="21"/>
                <w:szCs w:val="21"/>
              </w:rPr>
            </w:pPr>
          </w:p>
          <w:p>
            <w:pPr>
              <w:pStyle w:val="11"/>
              <w:spacing w:before="62" w:line="251" w:lineRule="exact"/>
              <w:jc w:val="center"/>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15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2784" w:right="227" w:hanging="2568"/>
              <w:jc w:val="center"/>
              <w:textAlignment w:val="baseline"/>
              <w:rPr>
                <w:rFonts w:hint="eastAsia" w:ascii="宋体" w:hAnsi="宋体" w:eastAsia="宋体" w:cs="宋体"/>
                <w:b w:val="0"/>
                <w:bCs w:val="0"/>
                <w:spacing w:val="-1"/>
                <w:sz w:val="21"/>
                <w:szCs w:val="21"/>
                <w:highlight w:val="none"/>
              </w:rPr>
            </w:pPr>
            <w:r>
              <w:rPr>
                <w:rFonts w:hint="eastAsia" w:ascii="宋体" w:hAnsi="宋体" w:eastAsia="宋体" w:cs="宋体"/>
                <w:b w:val="0"/>
                <w:bCs w:val="0"/>
                <w:spacing w:val="-1"/>
                <w:sz w:val="21"/>
                <w:szCs w:val="21"/>
                <w:highlight w:val="none"/>
              </w:rPr>
              <w:t>港口、码头、装卸站以及从事船舶修造、打捞、拆解</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2784" w:right="227" w:hanging="2568"/>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
                <w:sz w:val="21"/>
                <w:szCs w:val="21"/>
                <w:highlight w:val="none"/>
              </w:rPr>
              <w:t>等作业活动的</w:t>
            </w:r>
            <w:r>
              <w:rPr>
                <w:rFonts w:hint="eastAsia" w:ascii="宋体" w:hAnsi="宋体" w:eastAsia="宋体" w:cs="宋体"/>
                <w:b w:val="0"/>
                <w:bCs w:val="0"/>
                <w:spacing w:val="6"/>
                <w:sz w:val="21"/>
                <w:szCs w:val="21"/>
                <w:highlight w:val="none"/>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41" w:hRule="atLeast"/>
          <w:jc w:val="center"/>
        </w:trPr>
        <w:tc>
          <w:tcPr>
            <w:tcW w:w="2920" w:type="dxa"/>
            <w:vAlign w:val="top"/>
          </w:tcPr>
          <w:p>
            <w:pPr>
              <w:pStyle w:val="11"/>
              <w:spacing w:before="162" w:line="251" w:lineRule="exact"/>
              <w:jc w:val="center"/>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151" w:type="dxa"/>
            <w:vAlign w:val="top"/>
          </w:tcPr>
          <w:p>
            <w:pPr>
              <w:pStyle w:val="11"/>
              <w:spacing w:before="162" w:line="251" w:lineRule="exact"/>
              <w:jc w:val="center"/>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1"/>
                <w:sz w:val="21"/>
                <w:szCs w:val="21"/>
                <w:lang w:eastAsia="zh-CN"/>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top"/>
          </w:tcPr>
          <w:p>
            <w:pPr>
              <w:pStyle w:val="11"/>
              <w:spacing w:before="155" w:line="252" w:lineRule="exact"/>
              <w:ind w:left="4012"/>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2920" w:type="dxa"/>
            <w:vAlign w:val="top"/>
          </w:tcPr>
          <w:p>
            <w:pPr>
              <w:pStyle w:val="11"/>
              <w:spacing w:before="155" w:line="251" w:lineRule="exact"/>
              <w:ind w:left="1013"/>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151" w:type="dxa"/>
            <w:vAlign w:val="top"/>
          </w:tcPr>
          <w:p>
            <w:pPr>
              <w:pStyle w:val="11"/>
              <w:spacing w:before="155" w:line="251" w:lineRule="exact"/>
              <w:ind w:left="2584"/>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61" w:hRule="atLeast"/>
          <w:jc w:val="center"/>
        </w:trPr>
        <w:tc>
          <w:tcPr>
            <w:tcW w:w="2920" w:type="dxa"/>
            <w:vAlign w:val="center"/>
          </w:tcPr>
          <w:p>
            <w:pPr>
              <w:pStyle w:val="11"/>
              <w:spacing w:before="72" w:line="256" w:lineRule="auto"/>
              <w:ind w:left="96" w:right="64" w:hanging="96"/>
              <w:jc w:val="both"/>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1.防污染设备和器材是否按照有关规定配备</w:t>
            </w:r>
          </w:p>
        </w:tc>
        <w:tc>
          <w:tcPr>
            <w:tcW w:w="6151" w:type="dxa"/>
            <w:vMerge w:val="restart"/>
            <w:tcBorders>
              <w:bottom w:val="nil"/>
            </w:tcBorders>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《中华人民共和国水污染防治法》第六十一条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《中华人民共和国防治船舶污染内河水域环境管理规定》第七条、第八条、第九条、第四十七条、第四十八条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4" w:hRule="atLeast"/>
          <w:jc w:val="center"/>
        </w:trPr>
        <w:tc>
          <w:tcPr>
            <w:tcW w:w="2920" w:type="dxa"/>
            <w:vAlign w:val="center"/>
          </w:tcPr>
          <w:p>
            <w:pPr>
              <w:pStyle w:val="11"/>
              <w:spacing w:before="72" w:line="256" w:lineRule="auto"/>
              <w:ind w:left="96" w:right="64" w:hanging="96"/>
              <w:jc w:val="both"/>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2</w:t>
            </w:r>
            <w:r>
              <w:rPr>
                <w:rFonts w:hint="eastAsia" w:ascii="宋体" w:hAnsi="宋体" w:eastAsia="宋体" w:cs="宋体"/>
                <w:b w:val="0"/>
                <w:bCs w:val="0"/>
                <w:snapToGrid w:val="0"/>
                <w:color w:val="000000"/>
                <w:spacing w:val="0"/>
                <w:kern w:val="0"/>
                <w:position w:val="0"/>
                <w:sz w:val="21"/>
                <w:szCs w:val="21"/>
                <w:lang w:val="en-US" w:eastAsia="en-US" w:bidi="ar-SA"/>
              </w:rPr>
              <w:t>.是否制定了防治船舶及其有关作业活动污染环境的应急预案，是否按照应急预案的要求组织应急演练</w:t>
            </w:r>
          </w:p>
        </w:tc>
        <w:tc>
          <w:tcPr>
            <w:tcW w:w="6151" w:type="dxa"/>
            <w:vMerge w:val="continue"/>
            <w:tcBorders>
              <w:top w:val="nil"/>
              <w:bottom w:val="nil"/>
            </w:tcBorders>
            <w:vAlign w:val="top"/>
          </w:tcPr>
          <w:p>
            <w:pPr>
              <w:rPr>
                <w:rFonts w:hint="eastAsia" w:ascii="宋体" w:hAnsi="宋体" w:eastAsia="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20" w:type="dxa"/>
            <w:vAlign w:val="center"/>
          </w:tcPr>
          <w:p>
            <w:pPr>
              <w:pStyle w:val="11"/>
              <w:spacing w:before="72" w:line="256" w:lineRule="auto"/>
              <w:ind w:left="96" w:right="64" w:hanging="96"/>
              <w:jc w:val="both"/>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3</w:t>
            </w:r>
            <w:r>
              <w:rPr>
                <w:rFonts w:hint="eastAsia" w:ascii="宋体" w:hAnsi="宋体" w:eastAsia="宋体" w:cs="宋体"/>
                <w:b w:val="0"/>
                <w:bCs w:val="0"/>
                <w:snapToGrid w:val="0"/>
                <w:color w:val="000000"/>
                <w:spacing w:val="0"/>
                <w:kern w:val="0"/>
                <w:position w:val="0"/>
                <w:sz w:val="21"/>
                <w:szCs w:val="21"/>
                <w:lang w:val="en-US" w:eastAsia="en-US" w:bidi="ar-SA"/>
              </w:rPr>
              <w:t>.是否组织应急人员进行培训</w:t>
            </w:r>
          </w:p>
        </w:tc>
        <w:tc>
          <w:tcPr>
            <w:tcW w:w="6151" w:type="dxa"/>
            <w:vMerge w:val="continue"/>
            <w:tcBorders>
              <w:top w:val="nil"/>
            </w:tcBorders>
            <w:vAlign w:val="top"/>
          </w:tcPr>
          <w:p>
            <w:pPr>
              <w:rPr>
                <w:rFonts w:hint="eastAsia" w:ascii="宋体" w:hAnsi="宋体" w:eastAsia="宋体" w:cs="宋体"/>
                <w:b w:val="0"/>
                <w:bCs w:val="0"/>
                <w:sz w:val="21"/>
                <w:szCs w:val="21"/>
              </w:rPr>
            </w:pPr>
          </w:p>
        </w:tc>
      </w:tr>
    </w:tbl>
    <w:p>
      <w:pPr>
        <w:spacing w:line="281"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91" w:name="bookmark61"/>
      <w:bookmarkEnd w:id="91"/>
      <w:bookmarkStart w:id="92" w:name="_Toc342"/>
      <w:bookmarkStart w:id="93" w:name="_Toc1258855359"/>
      <w:r>
        <w:rPr>
          <w:rFonts w:hint="eastAsia" w:ascii="黑体" w:hAnsi="黑体" w:eastAsia="黑体" w:cs="黑体"/>
          <w:b w:val="0"/>
          <w:bCs w:val="0"/>
          <w:spacing w:val="11"/>
          <w:sz w:val="32"/>
          <w:szCs w:val="32"/>
          <w:lang w:val="en-US" w:eastAsia="zh-CN"/>
        </w:rPr>
        <w:t>22</w:t>
      </w:r>
      <w:r>
        <w:rPr>
          <w:rFonts w:hint="eastAsia" w:ascii="黑体" w:hAnsi="黑体" w:eastAsia="黑体" w:cs="黑体"/>
          <w:b w:val="0"/>
          <w:bCs w:val="0"/>
          <w:spacing w:val="11"/>
          <w:sz w:val="32"/>
          <w:szCs w:val="32"/>
        </w:rPr>
        <w:t>公路水运工程建设程序与建设市场检查</w:t>
      </w:r>
      <w:bookmarkEnd w:id="92"/>
      <w:bookmarkEnd w:id="93"/>
    </w:p>
    <w:p>
      <w:pPr>
        <w:spacing w:line="172"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28" w:type="dxa"/>
            <w:vAlign w:val="top"/>
          </w:tcPr>
          <w:p>
            <w:pPr>
              <w:pStyle w:val="11"/>
              <w:spacing w:before="162" w:line="251" w:lineRule="exact"/>
              <w:ind w:left="1015"/>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143" w:type="dxa"/>
            <w:vAlign w:val="top"/>
          </w:tcPr>
          <w:p>
            <w:pPr>
              <w:pStyle w:val="11"/>
              <w:spacing w:before="155" w:line="204" w:lineRule="auto"/>
              <w:ind w:left="1497"/>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公路水运工程建设单位、从业单位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28" w:type="dxa"/>
            <w:vAlign w:val="top"/>
          </w:tcPr>
          <w:p>
            <w:pPr>
              <w:pStyle w:val="11"/>
              <w:spacing w:before="162" w:line="251" w:lineRule="exact"/>
              <w:ind w:left="1015"/>
              <w:rPr>
                <w:rFonts w:hint="eastAsia" w:ascii="宋体" w:hAnsi="宋体" w:eastAsia="宋体" w:cs="宋体"/>
                <w:b w:val="0"/>
                <w:bCs w:val="0"/>
                <w:spacing w:val="9"/>
                <w:position w:val="1"/>
                <w:sz w:val="21"/>
                <w:szCs w:val="21"/>
              </w:rPr>
            </w:pPr>
            <w:r>
              <w:rPr>
                <w:rFonts w:hint="eastAsia" w:ascii="宋体" w:hAnsi="宋体" w:eastAsia="宋体" w:cs="宋体"/>
                <w:b w:val="0"/>
                <w:bCs w:val="0"/>
                <w:spacing w:val="9"/>
                <w:position w:val="1"/>
                <w:sz w:val="21"/>
                <w:szCs w:val="21"/>
                <w:highlight w:val="none"/>
                <w:lang w:eastAsia="zh-CN"/>
              </w:rPr>
              <w:t>检查级别</w:t>
            </w:r>
          </w:p>
        </w:tc>
        <w:tc>
          <w:tcPr>
            <w:tcW w:w="6143" w:type="dxa"/>
            <w:vAlign w:val="top"/>
          </w:tcPr>
          <w:p>
            <w:pPr>
              <w:pStyle w:val="11"/>
              <w:spacing w:before="155" w:line="204"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lang w:eastAsia="zh-CN"/>
              </w:rPr>
              <w:t>省、市、县三级按职责负责实施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top"/>
          </w:tcPr>
          <w:p>
            <w:pPr>
              <w:pStyle w:val="11"/>
              <w:spacing w:before="153" w:line="252" w:lineRule="exact"/>
              <w:ind w:left="4012"/>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2928" w:type="dxa"/>
            <w:vAlign w:val="top"/>
          </w:tcPr>
          <w:p>
            <w:pPr>
              <w:pStyle w:val="11"/>
              <w:spacing w:before="155" w:line="251" w:lineRule="exact"/>
              <w:ind w:left="1015"/>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143" w:type="dxa"/>
            <w:vAlign w:val="top"/>
          </w:tcPr>
          <w:p>
            <w:pPr>
              <w:pStyle w:val="11"/>
              <w:spacing w:before="155" w:line="251" w:lineRule="exact"/>
              <w:ind w:left="2581"/>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top"/>
          </w:tcPr>
          <w:p>
            <w:pPr>
              <w:pStyle w:val="11"/>
              <w:spacing w:before="149" w:line="204" w:lineRule="auto"/>
              <w:ind w:left="59"/>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一、公路工程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6" w:hRule="atLeast"/>
          <w:jc w:val="center"/>
        </w:trPr>
        <w:tc>
          <w:tcPr>
            <w:tcW w:w="9071" w:type="dxa"/>
            <w:gridSpan w:val="2"/>
            <w:vAlign w:val="center"/>
          </w:tcPr>
          <w:p>
            <w:pPr>
              <w:pStyle w:val="11"/>
              <w:spacing w:before="149" w:line="209" w:lineRule="auto"/>
              <w:jc w:val="both"/>
              <w:rPr>
                <w:rFonts w:hint="eastAsia" w:ascii="宋体" w:hAnsi="宋体" w:eastAsia="宋体" w:cs="宋体"/>
                <w:b w:val="0"/>
                <w:bCs w:val="0"/>
                <w:sz w:val="21"/>
                <w:szCs w:val="21"/>
              </w:rPr>
            </w:pPr>
            <w:r>
              <w:rPr>
                <w:rFonts w:hint="eastAsia" w:ascii="宋体" w:hAnsi="宋体" w:eastAsia="宋体" w:cs="宋体"/>
                <w:b/>
                <w:bCs/>
                <w:spacing w:val="1"/>
                <w:sz w:val="21"/>
                <w:szCs w:val="21"/>
              </w:rPr>
              <w:t>检查内容一：建设单位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1.收费公路建设项目法人和项目建设单位进入公路建设市场是否向交通运输主管部门备案</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2.建设单位是否按照项目管理隶属关系将施工图设计文件报交通运输主管部门审批</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3.建设单位是否依法向交通运输主管部门申请办理施工许可</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5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4.建设单位是否配合或拒绝或阻碍县级以上人民政府交通主管部门依法进行的公路建设监督检查</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《公路建设市场管理办法》第三十条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《公路建设监督管理办法》第四条、第三十六条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7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5.建设单位是否按照公开、公平、公正的原则，依法组织公路建设项目的招标投标工作；是否规避招标，对潜在投标人和投标人实行歧视政策，实行地方保护和暗箱操作</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《中华人民共和国招标投标法》第四条、第十八条、第四十九条、第五十一条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《中华人民共和国招标投标法实施条例》第二十四条、第六十三条、第六十四条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《公路建设市场管理办法》第二十一条、第四十六条、第四十七条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《公路工程建设项目招标投标管理办法》第二十条、第二十一条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76"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6.建设单位是否依法选择勘察、设计、施工、咨询、监理单位，采购与工程建设有关的重要设备、材料，办理施工许可，组织项目实施，组织项目交工验收，准备项目竣工验收和后评价</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《公路建设监督管理办法》第十二条、第三十八条</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7.建设单位是否擅自修改工程设计</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《公路建设监督管理办法》第十四条、第三十九条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《公路工程设计变更管理办法》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8.建设单位是否对未进行交工验收、交工验收不合格或没有备案的工程开放交通进行试运营</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《公路建设监督管理办法》第十五条、第四十条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《公路工程竣（交）工验收办法》第十四条、第二十六条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9.建设单位是否随意压缩建设工期，指定分包和指定采购</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《公路建设监督管理办法》第十九条、第四十一条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44"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10.公路建设项目发生工程质量事故，建设单位是否在24小时内按项目管理隶属关系向交通主管部门报告，同时报公路工程质量监督机构；建设单位发生安全事故后，是否按照有关规定及时报有关主管部门，不得拖延和隐瞒</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《公路建设市场管理办法》第三十二条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《公路建设监督管理办法》第二十六条、第四十六条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32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11.建设单位是否严格执行建设资金专款专用、专户存储、不准侵占、挪用等有关管理规定；是否严格执行概预算管理规定，有无将建设资金用于计划外工程；资金来源是否符合国家有关规定，配套资金是否落实、及时到位；是否按合同规定拨付工程进度款，有无高估冒算，虚报冒领情况，工程预备费使用是否符合有关规定；是否在控制额度内按规定使用建设管理费，按规定的比例预留工程质量保证金，有无非法扩大建设成本的问题；是否按规定编制项目竣工财务决算，办理财产移交手续，形成的资产是否及时登记入账管理；财会机构是否建立健全，并配备相适应的财会人员；各项原始记录、统计台账、凭证账册、会计核算、财务报告、内部控制制度等基础性工作是否健全、规范；是否拖欠工程款和征地拆迁款</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《公路建设监督管理办法》第二十九条、第四十一条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《公路建设市场管理办法》第三十四条、第五十一条</w:t>
            </w:r>
          </w:p>
        </w:tc>
      </w:tr>
    </w:tbl>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检查内容二：勘察设计单位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66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12.勘察设计单位是否依法取得公路工程资质证书并按照资质管理有关规定，在其核定的业务范围内承揽工程；是否无证或超越资质等级承揽工程；是否按合同规定履行其义务，是否转包或违法分包</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《建设工程质量管理条例》第十八条、第六十条、第六十二条、第六十二条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《公路建设监督管理办法》第二十条、第四十二条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《公路建设市场管理办法》第十三条、第三十七条、第五十四条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44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13.工程实施中，勘察设计单位是否加强对职工的教育与培训，按照国家有关规定建立健全质量和安全保证体系，落实质量和安全生产责任制，保证工程质量和工程安全</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《公路建设监督管理办法》第二十五条、第四十五条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87"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14.勘察设计单位是否按照合同约定，按期提供勘察设计资料和设计文件；工程实施过程中，是否按照合同约定派驻设计代表，提供设计后续服务</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《公路建设市场管理办法》第二十八条、第五十二条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332"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15.勘察、设计单位是否经项目法人批准，将工程设计中跨专业或者有特殊要求的勘察、设计工作委托给有相应资质条件的单位；是否转包或者二次分包</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《公路建设市场管理办法》第三十七条、第五十四条</w:t>
            </w:r>
          </w:p>
        </w:tc>
      </w:tr>
    </w:tbl>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5" w:line="240" w:lineRule="exact"/>
              <w:ind w:left="0" w:right="0"/>
              <w:jc w:val="both"/>
              <w:textAlignment w:val="baseline"/>
              <w:rPr>
                <w:rFonts w:hint="eastAsia" w:ascii="宋体" w:hAnsi="宋体" w:eastAsia="宋体" w:cs="宋体"/>
                <w:b/>
                <w:bCs/>
                <w:sz w:val="21"/>
                <w:szCs w:val="21"/>
              </w:rPr>
            </w:pPr>
            <w:r>
              <w:rPr>
                <w:rFonts w:hint="eastAsia" w:ascii="宋体" w:hAnsi="宋体" w:eastAsia="宋体" w:cs="宋体"/>
                <w:b/>
                <w:bCs/>
                <w:spacing w:val="1"/>
                <w:sz w:val="21"/>
                <w:szCs w:val="21"/>
              </w:rPr>
              <w:t>检查内容三：施工单位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4"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16.施工单位是否按批准的设计文件施工，擅自修改工程设计；施工单位在变更设计中弄虚作假的</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《公路建设监督管理办法》第十四条、第三十九条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《公路建设市场管理办法》第五十三条第三项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《公路工程设计变更管理办法》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61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17.施工单位是否依法取得公路工程资质证书并按照资质管理有关规定，在其核定的业务范围内承揽工程；是否无证或超越资质等级承揽工程；是否按合同规定履行其义务，转包或违法分包</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《建设工程质量管理条例》第二十五条、第六十条、第六十二条《公路建设监督管理办法》第二十条、第四十二条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《公路建设市场管理办法》第十三条、第三十八条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18.未经监理工程师签认，施工单位是否将建筑材料、构件和设备在工程上使用或安装，是否进行下一道工序施工</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《公路建设监督管理办法》第二十三条、第四十四条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7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19.工程实施中，施工单位是否加强对职工的教育与培训，按照国家有关规定建立健全质量和安全保证体系，落实质量和安全生产责任制，保证工程质量和工程安全</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《公路建设监督管理办法》第二十五条、第四十五条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66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20.施工单位是否按照合同约定组织施工，管理和技术人员施工设备应当及时到位，以满足工程需要；是否均衡组织生产，加强现场管理，确保工程质量和进度，做到文明施工和安全生产</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《公路建设市场管理办法》第二十八条、第五十二条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83"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21.施工单位是否严格执行国家和地方有关环境保护和土地管理的规定，采取有效措施保护环境和节约用地</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《公路建设市场管理办法》第三十五条、第五十三条第二项</w:t>
            </w:r>
          </w:p>
        </w:tc>
      </w:tr>
    </w:tbl>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807"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22.施工单位是否将劳务作业发包给具有劳务分包资质的劳务分包人；是否与招用农民工依法签订劳动合同，并将劳动合同报项目监理工程师和项目法人备案；是否按照合同按时支付劳务工资，落实各项制度和劳动保护措施，确保农民工安全；是否拖欠分包工程款和农民工工资</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《公路建设市场管理办法》第三十九条、第五十三条第一项和第四项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《保障农民工工资支付条例》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检查内容四：监理单位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724"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23.监理单位是否依法取得公路工程资质证书并按照资质管理有关规定，在其核定的业务范围内承揽工程；是否无证或越级承揽工程；是否按合同规定履行其义务，转包或违法分包</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《建设工程质量管理条例》第三十四条、第六十条、第六十二条《公路建设监督管理办法》第二十条、第四十二条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《公路建设市场管理办法》第十三条、第三十七条、第五十四条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120"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24.公路建设项目实施过程中，监理单位是否依照法律、法规、规章以及有关技术标准、设计文件、合同文件和监理规范的要求，采用旁站、巡视和平行检验形式对工程实施监理，对不符合工程质量与安全要求的工程应当责令施工单位返工</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《公路建设监督管理办法》第二十三条、第四十四条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502"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25.工程实施中，监理单位是否加强对职工的教育与培训，按照国家有关规定建立健全质量和安全保证体系，落实质量和安全生产责任制，保证工程质量和工程安全</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《公路建设监督管理办法》第二十五条、第四十五条</w:t>
            </w:r>
          </w:p>
        </w:tc>
      </w:tr>
    </w:tbl>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9071" w:type="dxa"/>
            <w:gridSpan w:val="2"/>
            <w:vAlign w:val="center"/>
          </w:tcPr>
          <w:p>
            <w:pPr>
              <w:pStyle w:val="11"/>
              <w:spacing w:before="155" w:line="204" w:lineRule="auto"/>
              <w:ind w:left="59"/>
              <w:jc w:val="both"/>
              <w:rPr>
                <w:rFonts w:hint="eastAsia" w:ascii="宋体" w:hAnsi="宋体" w:eastAsia="宋体" w:cs="宋体"/>
                <w:b w:val="0"/>
                <w:bCs w:val="0"/>
                <w:sz w:val="21"/>
                <w:szCs w:val="21"/>
              </w:rPr>
            </w:pPr>
            <w:r>
              <w:rPr>
                <w:rFonts w:hint="eastAsia" w:ascii="宋体" w:hAnsi="宋体" w:eastAsia="宋体" w:cs="宋体"/>
                <w:b w:val="0"/>
                <w:bCs w:val="0"/>
                <w:spacing w:val="-7"/>
                <w:sz w:val="21"/>
                <w:szCs w:val="21"/>
                <w:highlight w:val="none"/>
              </w:rPr>
              <w:t>二、水运工程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spacing w:before="148" w:line="209" w:lineRule="auto"/>
              <w:ind w:left="60"/>
              <w:jc w:val="both"/>
              <w:rPr>
                <w:rFonts w:hint="eastAsia" w:ascii="宋体" w:hAnsi="宋体" w:eastAsia="宋体" w:cs="宋体"/>
                <w:b w:val="0"/>
                <w:bCs w:val="0"/>
                <w:sz w:val="21"/>
                <w:szCs w:val="21"/>
              </w:rPr>
            </w:pPr>
            <w:r>
              <w:rPr>
                <w:rFonts w:hint="eastAsia" w:ascii="宋体" w:hAnsi="宋体" w:eastAsia="宋体" w:cs="宋体"/>
                <w:b/>
                <w:bCs/>
                <w:spacing w:val="1"/>
                <w:sz w:val="21"/>
                <w:szCs w:val="21"/>
              </w:rPr>
              <w:t>检查内容一：建设单位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384"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26.建设单位是否按照国家有关规定履行项目立项审批、核准手续，在取得批准后开展勘察、设计招标；是否通过初步设计审批后，开展监理、施工、设备、材料等招标</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《中华人民共和国招标投标法》第九条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《水运工程建设项目招标投标管理办法》第九条、第六十六条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27.建设单位是否不具备自行招标条件而自行招标的</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《水运工程建设项目招标投标管理办法》第十六条、第六十七条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7"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28.建设单位是否将工程发包给不具有相应资质等级的勘察、设计、施工、工程监理单位</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《建设工程质量管理条例》第七条、第五十四条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《水运建设市场监督管理办法》第九条、第三十六条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7"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29.建设单位是否明示或者暗示设计、施工单位违反工程建设强制性标准、降低工程质量</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《建设工程质量管理条例》第十条、第五十六条第三项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《水运建设市场监督管理办法》第十九条第一项、第四十条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87"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30.建设单位（项目单位）是否按规定将施工图设计文件报交通运输主管部门审批，是否存在施工图设计未经批准，擅自施工的</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《航道工程建设管理规定》第十四条、第二十条、第七十六条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《港口工程建设管理规定》第十六条、第二十二条、第六十九条第一项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64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31.建设单位（项目单位）是否擅自对批准后的施工图设计作出变更或者采取肢解变更内容等方式规避审批并开工建设</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《航道工程建设管理规定》第二十七条、第二十九条、第三十条、第三十二条、第七十六条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《港口工程建设管理规定》第二十九条、第三十一条、第三十二条、第三十四条、第六十九条第二项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32.建设单位（项目单位）是否未组织竣工验收或者验收不合格，擅自交付使用</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《航道工程建设管理规定》第三十六条、第七十七条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《港口工程建设管理规定》第三十八条、第七十条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9"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3</w:t>
            </w:r>
            <w:r>
              <w:rPr>
                <w:rFonts w:hint="eastAsia" w:ascii="宋体" w:hAnsi="宋体" w:eastAsia="宋体" w:cs="宋体"/>
                <w:b w:val="0"/>
                <w:bCs w:val="0"/>
                <w:snapToGrid w:val="0"/>
                <w:color w:val="000000"/>
                <w:spacing w:val="0"/>
                <w:kern w:val="0"/>
                <w:position w:val="0"/>
                <w:sz w:val="21"/>
                <w:szCs w:val="21"/>
                <w:lang w:val="en-US" w:eastAsia="en-US" w:bidi="ar-SA"/>
              </w:rPr>
              <w:t>3.建设单位（项目单位）是否按规定报送项目建设信息</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《航道工程建设管理规定》第七十二条、第七十八条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《港口工程建设管理规定》第六十五条、第七十一条</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检查内容二：勘察设计单位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61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34.勘察、设计单位是否依法取得工程资质证书并按照资质管理有关规定，在其核定的业务范围内承揽工程；是否无证或超越资质等级承揽工程；是否按合同规定履行其义务，是否转包或违法分包</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《建设工程质量管理条例》第十八条、第六十条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《水运建设市场监督管理办法》第九条、第三十七条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8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35.勘察、设计单位是否允许其他单位或者个人以本单位名义承揽工程</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《建设工程质量管理条例》第十八条、第六十一条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《水运建设市场监督管理办法》第九条、第三十八条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817"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36.勘察、设计单位是否经项目单位同意，将工程设计中跨专业或者有特殊要求的勘察、设计工作分包给有相应资质条件的单位承担</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《水运建设市场监督管理办法》第十七条第一款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9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37.勘察、设计单位是否执行工程建设强制性标准</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《建设工程质量管理条例》第十九条、第六十三条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《水运建设市场监督管理办法》第八条、第四十条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检查内容三：施工单位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554"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38.施工单位是否依法取得工程资质证书并按照资质管理有关规定，在其核定的业务范围内承揽工程；是否无证或超越资质等级承揽工程；是否按合同规定履行其义务，是否转包或违法分包</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《建设工程质量管理条例》第二十五条、第六十条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《水运建设市场监督管理办法》第九条、第三十七条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39.施工单位是否允许其他单位或者个人以本单位名义承揽工程</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《建设工程质量管理条例》第二十五条、第六十一条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《水运建设市场监督管理办法》第九条、第三十八条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6"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40.施工单位是否经项目单位同意，将非主体、非关键性或者适合专业化施工的工程分包给具有相应资质条件的单位承担</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1"/>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《水运建设市场监督管理办法》第十七条第二款</w:t>
            </w:r>
          </w:p>
        </w:tc>
      </w:tr>
    </w:tbl>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3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41.施工单位是否按照工程设计图纸或者施工技术标准施工</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《建设工程质量管理条例》第二十八条、第六十四条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《水运建设市场监督管理办法》第四十条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检查内容四：监理单位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497"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42.监理单位是否依法取得工程资质证书并按照资质管理有关规定，在其核定的业务范围内承揽工程；是否无证或超越资质等级承揽工程；是否转包或违法分包</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《建设工程质量管理条例》第三十四条、第六十条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《水运建设市场监督管理办法》第九条、第三十七条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0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43.监理单位是否允许其他单位或者个人以本单位名义承揽工程</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《建设工程质量管理条例》第三十四条、第六十一条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《水运建设市场监督管理办法》第九条、第三十八条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6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44.监理单位是否与建设单位或者施工单位串通，弄虚作假、降低工程质量</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《建设工程质量管理条例》第三十五条、第三十六条、第六十七条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《水运建设市场监督管理办法》第十九条第四项、第四十条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三、公路水运建设项目行政许可事项相关的检查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45.公路、水运投资项目是否符合立项审批相关条件</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《国务院对确需保留的行政审批项目设定行政许可的决定》附件目录137</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《中央预算内直接投资项目管理办法》第四条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24"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46.港口岸线使用审批相关的行政检查</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《中华人民共和国港口法》第十三条、第四十六条第二项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《港口岸线使用审批管理办法》第六条、第八条、第十条、第二十一条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99"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84" w:lineRule="auto"/>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47.公路建设项目设计文件是否满足审批相关条件</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《中华人民共和国公路法》第二十二条</w:t>
            </w:r>
          </w:p>
          <w:p>
            <w:pPr>
              <w:pStyle w:val="11"/>
              <w:keepNext w:val="0"/>
              <w:keepLines w:val="0"/>
              <w:pageBreakBefore w:val="0"/>
              <w:widowControl/>
              <w:kinsoku w:val="0"/>
              <w:wordWrap/>
              <w:overflowPunct/>
              <w:topLinePunct w:val="0"/>
              <w:autoSpaceDE w:val="0"/>
              <w:autoSpaceDN w:val="0"/>
              <w:bidi w:val="0"/>
              <w:adjustRightInd w:val="0"/>
              <w:snapToGrid w:val="0"/>
              <w:spacing w:before="72"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《建设工程质量管理条例》第十一条、第二十一条、第二十二条、第五十六条第四项</w:t>
            </w:r>
          </w:p>
          <w:p>
            <w:pPr>
              <w:pStyle w:val="11"/>
              <w:keepNext w:val="0"/>
              <w:keepLines w:val="0"/>
              <w:pageBreakBefore w:val="0"/>
              <w:widowControl/>
              <w:kinsoku w:val="0"/>
              <w:wordWrap/>
              <w:overflowPunct/>
              <w:topLinePunct w:val="0"/>
              <w:autoSpaceDE w:val="0"/>
              <w:autoSpaceDN w:val="0"/>
              <w:bidi w:val="0"/>
              <w:adjustRightInd w:val="0"/>
              <w:snapToGrid w:val="0"/>
              <w:spacing w:before="94"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《建设工程勘察设计管理条例》第二十五条、第二十六条、第二十七条、第三十一条</w:t>
            </w:r>
          </w:p>
          <w:p>
            <w:pPr>
              <w:pStyle w:val="11"/>
              <w:keepNext w:val="0"/>
              <w:keepLines w:val="0"/>
              <w:pageBreakBefore w:val="0"/>
              <w:widowControl/>
              <w:kinsoku w:val="0"/>
              <w:wordWrap/>
              <w:overflowPunct/>
              <w:topLinePunct w:val="0"/>
              <w:autoSpaceDE w:val="0"/>
              <w:autoSpaceDN w:val="0"/>
              <w:bidi w:val="0"/>
              <w:adjustRightInd w:val="0"/>
              <w:snapToGrid w:val="0"/>
              <w:spacing w:before="8"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《公路建设市场管理办法》第十七条、第十八条、第十九条</w:t>
            </w:r>
          </w:p>
          <w:p>
            <w:pPr>
              <w:pStyle w:val="11"/>
              <w:keepNext w:val="0"/>
              <w:keepLines w:val="0"/>
              <w:pageBreakBefore w:val="0"/>
              <w:widowControl/>
              <w:kinsoku w:val="0"/>
              <w:wordWrap/>
              <w:overflowPunct/>
              <w:topLinePunct w:val="0"/>
              <w:autoSpaceDE w:val="0"/>
              <w:autoSpaceDN w:val="0"/>
              <w:bidi w:val="0"/>
              <w:adjustRightInd w:val="0"/>
              <w:snapToGrid w:val="0"/>
              <w:spacing w:before="8"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《农村公路建设管理办法》第二十五条</w:t>
            </w:r>
          </w:p>
        </w:tc>
      </w:tr>
    </w:tbl>
    <w:p>
      <w:pPr>
        <w:spacing w:before="92"/>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br w:type="page"/>
      </w: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4"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right="65"/>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48.水运建设项目设计文件是否满足审批相关条件</w:t>
            </w:r>
          </w:p>
        </w:tc>
        <w:tc>
          <w:tcPr>
            <w:tcW w:w="61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《中华人民共和国港口法》第十五条第一款</w:t>
            </w:r>
          </w:p>
          <w:p>
            <w:pPr>
              <w:pStyle w:val="11"/>
              <w:keepNext w:val="0"/>
              <w:keepLines w:val="0"/>
              <w:pageBreakBefore w:val="0"/>
              <w:widowControl/>
              <w:kinsoku w:val="0"/>
              <w:wordWrap/>
              <w:overflowPunct/>
              <w:topLinePunct w:val="0"/>
              <w:autoSpaceDE w:val="0"/>
              <w:autoSpaceDN w:val="0"/>
              <w:bidi w:val="0"/>
              <w:adjustRightInd w:val="0"/>
              <w:snapToGrid w:val="0"/>
              <w:spacing w:before="72"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《中华人民共和国航道法》第十条、第三十八条</w:t>
            </w:r>
          </w:p>
          <w:p>
            <w:pPr>
              <w:pStyle w:val="11"/>
              <w:keepNext w:val="0"/>
              <w:keepLines w:val="0"/>
              <w:pageBreakBefore w:val="0"/>
              <w:widowControl/>
              <w:kinsoku w:val="0"/>
              <w:wordWrap/>
              <w:overflowPunct/>
              <w:topLinePunct w:val="0"/>
              <w:autoSpaceDE w:val="0"/>
              <w:autoSpaceDN w:val="0"/>
              <w:bidi w:val="0"/>
              <w:adjustRightInd w:val="0"/>
              <w:snapToGrid w:val="0"/>
              <w:spacing w:before="72"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《中华人民共和国航道管理条例》第十一条</w:t>
            </w:r>
          </w:p>
          <w:p>
            <w:pPr>
              <w:pStyle w:val="11"/>
              <w:keepNext w:val="0"/>
              <w:keepLines w:val="0"/>
              <w:pageBreakBefore w:val="0"/>
              <w:widowControl/>
              <w:kinsoku w:val="0"/>
              <w:wordWrap/>
              <w:overflowPunct/>
              <w:topLinePunct w:val="0"/>
              <w:autoSpaceDE w:val="0"/>
              <w:autoSpaceDN w:val="0"/>
              <w:bidi w:val="0"/>
              <w:adjustRightInd w:val="0"/>
              <w:snapToGrid w:val="0"/>
              <w:spacing w:before="7"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《建设工程质量管理条例》第十一条、第二十一条、第二十二条、第五十六条第四项</w:t>
            </w:r>
          </w:p>
          <w:p>
            <w:pPr>
              <w:pStyle w:val="11"/>
              <w:keepNext w:val="0"/>
              <w:keepLines w:val="0"/>
              <w:pageBreakBefore w:val="0"/>
              <w:widowControl/>
              <w:kinsoku w:val="0"/>
              <w:wordWrap/>
              <w:overflowPunct/>
              <w:topLinePunct w:val="0"/>
              <w:autoSpaceDE w:val="0"/>
              <w:autoSpaceDN w:val="0"/>
              <w:bidi w:val="0"/>
              <w:adjustRightInd w:val="0"/>
              <w:snapToGrid w:val="0"/>
              <w:spacing w:before="95"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《建设工程勘察设计管理条例》第二十五条、第二十六条、第二十七条、第三十一条</w:t>
            </w:r>
          </w:p>
          <w:p>
            <w:pPr>
              <w:pStyle w:val="11"/>
              <w:keepNext w:val="0"/>
              <w:keepLines w:val="0"/>
              <w:pageBreakBefore w:val="0"/>
              <w:widowControl/>
              <w:kinsoku w:val="0"/>
              <w:wordWrap/>
              <w:overflowPunct/>
              <w:topLinePunct w:val="0"/>
              <w:autoSpaceDE w:val="0"/>
              <w:autoSpaceDN w:val="0"/>
              <w:bidi w:val="0"/>
              <w:adjustRightInd w:val="0"/>
              <w:snapToGrid w:val="0"/>
              <w:spacing w:before="8"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《港口工程建设管理规定》第九条、第十条、第十四条、第十五条、第十六</w:t>
            </w:r>
            <w:r>
              <w:rPr>
                <w:rFonts w:hint="eastAsia" w:cs="宋体"/>
                <w:b w:val="0"/>
                <w:bCs w:val="0"/>
                <w:snapToGrid w:val="0"/>
                <w:color w:val="000000"/>
                <w:spacing w:val="0"/>
                <w:kern w:val="0"/>
                <w:position w:val="0"/>
                <w:sz w:val="21"/>
                <w:szCs w:val="21"/>
                <w:lang w:val="en-US" w:eastAsia="zh-CN" w:bidi="ar-SA"/>
              </w:rPr>
              <w:t>条</w:t>
            </w:r>
            <w:r>
              <w:rPr>
                <w:rFonts w:hint="eastAsia" w:ascii="宋体" w:hAnsi="宋体" w:eastAsia="宋体" w:cs="宋体"/>
                <w:b w:val="0"/>
                <w:bCs w:val="0"/>
                <w:snapToGrid w:val="0"/>
                <w:color w:val="000000"/>
                <w:spacing w:val="0"/>
                <w:kern w:val="0"/>
                <w:position w:val="0"/>
                <w:sz w:val="21"/>
                <w:szCs w:val="21"/>
                <w:lang w:val="en-US" w:eastAsia="en-US" w:bidi="ar-SA"/>
              </w:rPr>
              <w:t>、第十七条、第十八条、第十九条、第二十条、第二十二条、第六十九条</w:t>
            </w:r>
          </w:p>
          <w:p>
            <w:pPr>
              <w:pStyle w:val="11"/>
              <w:keepNext w:val="0"/>
              <w:keepLines w:val="0"/>
              <w:pageBreakBefore w:val="0"/>
              <w:widowControl/>
              <w:kinsoku w:val="0"/>
              <w:wordWrap/>
              <w:overflowPunct/>
              <w:topLinePunct w:val="0"/>
              <w:autoSpaceDE w:val="0"/>
              <w:autoSpaceDN w:val="0"/>
              <w:bidi w:val="0"/>
              <w:adjustRightInd w:val="0"/>
              <w:snapToGrid w:val="0"/>
              <w:spacing w:before="25"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《航道工程建设管理规定》第六条、第七条、第八条、第十一条、第十二条、第十三条、第十四条、第十五条、第十六条、第十七条、第十八条、第二十条、第七十六条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6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right="65"/>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49.公路建设项目是否满足施工许可相关条件</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《中华人民共和国公路法》第二十五条、第七十五条</w:t>
            </w:r>
          </w:p>
          <w:p>
            <w:pPr>
              <w:pStyle w:val="11"/>
              <w:keepNext w:val="0"/>
              <w:keepLines w:val="0"/>
              <w:pageBreakBefore w:val="0"/>
              <w:widowControl/>
              <w:kinsoku w:val="0"/>
              <w:wordWrap/>
              <w:overflowPunct/>
              <w:topLinePunct w:val="0"/>
              <w:autoSpaceDE w:val="0"/>
              <w:autoSpaceDN w:val="0"/>
              <w:bidi w:val="0"/>
              <w:adjustRightInd w:val="0"/>
              <w:snapToGrid w:val="0"/>
              <w:spacing w:before="73" w:line="240" w:lineRule="exact"/>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《公路建设市场管理办法》第二十四条、第二十五条、第二十六条、第四十八条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right="65"/>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50.公路建设项目是否满足竣工验收相关条件</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《中华人民共和国公路法》第三十三条第一款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《收费公路管理条例》第二十五条</w:t>
            </w:r>
          </w:p>
          <w:p>
            <w:pPr>
              <w:pStyle w:val="11"/>
              <w:keepNext w:val="0"/>
              <w:keepLines w:val="0"/>
              <w:pageBreakBefore w:val="0"/>
              <w:widowControl/>
              <w:kinsoku w:val="0"/>
              <w:wordWrap/>
              <w:overflowPunct/>
              <w:topLinePunct w:val="0"/>
              <w:autoSpaceDE w:val="0"/>
              <w:autoSpaceDN w:val="0"/>
              <w:bidi w:val="0"/>
              <w:adjustRightInd w:val="0"/>
              <w:snapToGrid w:val="0"/>
              <w:spacing w:before="12" w:line="240" w:lineRule="exact"/>
              <w:ind w:left="93" w:right="66" w:hanging="94"/>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《公路工程竣（交）工验收办法》第十六条、第十七条、第十八条、第二十条、第二十七条</w:t>
            </w:r>
          </w:p>
          <w:p>
            <w:pPr>
              <w:pStyle w:val="11"/>
              <w:keepNext w:val="0"/>
              <w:keepLines w:val="0"/>
              <w:pageBreakBefore w:val="0"/>
              <w:widowControl/>
              <w:kinsoku w:val="0"/>
              <w:wordWrap/>
              <w:overflowPunct/>
              <w:topLinePunct w:val="0"/>
              <w:autoSpaceDE w:val="0"/>
              <w:autoSpaceDN w:val="0"/>
              <w:bidi w:val="0"/>
              <w:adjustRightInd w:val="0"/>
              <w:snapToGrid w:val="0"/>
              <w:spacing w:before="8" w:line="240" w:lineRule="exact"/>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《农村公路建设管理办法》第四十条、第四十一条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6"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right="65"/>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51.水运工程建设项目是否满足竣工验收相关条件</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6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《中华人民共和国港口法》第十九条第一款、第四十八条</w:t>
            </w:r>
          </w:p>
          <w:p>
            <w:pPr>
              <w:pStyle w:val="11"/>
              <w:keepNext w:val="0"/>
              <w:keepLines w:val="0"/>
              <w:pageBreakBefore w:val="0"/>
              <w:widowControl/>
              <w:kinsoku w:val="0"/>
              <w:wordWrap/>
              <w:overflowPunct/>
              <w:topLinePunct w:val="0"/>
              <w:autoSpaceDE w:val="0"/>
              <w:autoSpaceDN w:val="0"/>
              <w:bidi w:val="0"/>
              <w:adjustRightInd w:val="0"/>
              <w:snapToGrid w:val="0"/>
              <w:spacing w:line="26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《中华人民共和国航道法》第十三条、第三十八条</w:t>
            </w:r>
          </w:p>
          <w:p>
            <w:pPr>
              <w:pStyle w:val="11"/>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《中华人民共和国航道管理条例》第十一条</w:t>
            </w:r>
          </w:p>
          <w:p>
            <w:pPr>
              <w:pStyle w:val="11"/>
              <w:keepNext w:val="0"/>
              <w:keepLines w:val="0"/>
              <w:pageBreakBefore w:val="0"/>
              <w:widowControl/>
              <w:kinsoku w:val="0"/>
              <w:wordWrap/>
              <w:overflowPunct/>
              <w:topLinePunct w:val="0"/>
              <w:autoSpaceDE w:val="0"/>
              <w:autoSpaceDN w:val="0"/>
              <w:bidi w:val="0"/>
              <w:adjustRightInd w:val="0"/>
              <w:snapToGrid w:val="0"/>
              <w:spacing w:line="260" w:lineRule="exact"/>
              <w:ind w:left="86" w:right="63" w:hanging="87"/>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《港口工程建设管理规定》第九条、第十条、第三十八条、第四十二条、第四十三条、第四十五条、第四十六条、第四十七条、第四十八条、第四十九条、第五十条、第五十九条</w:t>
            </w:r>
          </w:p>
          <w:p>
            <w:pPr>
              <w:pStyle w:val="11"/>
              <w:keepNext w:val="0"/>
              <w:keepLines w:val="0"/>
              <w:pageBreakBefore w:val="0"/>
              <w:widowControl/>
              <w:kinsoku w:val="0"/>
              <w:wordWrap/>
              <w:overflowPunct/>
              <w:topLinePunct w:val="0"/>
              <w:autoSpaceDE w:val="0"/>
              <w:autoSpaceDN w:val="0"/>
              <w:bidi w:val="0"/>
              <w:adjustRightInd w:val="0"/>
              <w:snapToGrid w:val="0"/>
              <w:spacing w:line="260" w:lineRule="exact"/>
              <w:ind w:left="86" w:hanging="87"/>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航道工程建设管理规定》第七条、第八条、第三十六条、第四十二条、第四十三条、第四十四条、第四十五条、第四十六条、第四十七条、第四十八条、第四十九条、第五十条、第五十一条、第五十二条、第六十二条</w:t>
            </w:r>
          </w:p>
        </w:tc>
      </w:tr>
    </w:tbl>
    <w:p>
      <w:pPr>
        <w:rPr>
          <w:rFonts w:hint="eastAsia" w:ascii="宋体" w:hAnsi="宋体" w:eastAsia="宋体" w:cs="宋体"/>
          <w:b w:val="0"/>
          <w:bCs w:val="0"/>
          <w:snapToGrid w:val="0"/>
          <w:color w:val="000000"/>
          <w:spacing w:val="0"/>
          <w:kern w:val="0"/>
          <w:position w:val="0"/>
          <w:sz w:val="21"/>
          <w:szCs w:val="21"/>
          <w:lang w:val="en-US" w:eastAsia="en-US" w:bidi="ar-SA"/>
        </w:rPr>
      </w:pPr>
    </w:p>
    <w:p>
      <w:pPr>
        <w:spacing w:before="92"/>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br w:type="page"/>
      </w:r>
    </w:p>
    <w:p>
      <w:pPr>
        <w:spacing w:before="92"/>
        <w:rPr>
          <w:rFonts w:hint="eastAsia" w:ascii="宋体" w:hAnsi="宋体" w:eastAsia="宋体" w:cs="宋体"/>
          <w:b w:val="0"/>
          <w:bCs w:val="0"/>
          <w:snapToGrid w:val="0"/>
          <w:color w:val="000000"/>
          <w:spacing w:val="0"/>
          <w:kern w:val="0"/>
          <w:position w:val="0"/>
          <w:sz w:val="21"/>
          <w:szCs w:val="21"/>
          <w:lang w:val="en-US" w:eastAsia="en-US" w:bidi="ar-SA"/>
        </w:rPr>
      </w:pPr>
    </w:p>
    <w:tbl>
      <w:tblPr>
        <w:tblStyle w:val="10"/>
        <w:tblW w:w="90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3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w:t>
            </w:r>
            <w:r>
              <w:rPr>
                <w:rFonts w:hint="eastAsia" w:ascii="宋体" w:hAnsi="宋体" w:eastAsia="宋体" w:cs="宋体"/>
                <w:b w:val="0"/>
                <w:bCs w:val="0"/>
                <w:snapToGrid w:val="0"/>
                <w:color w:val="000000"/>
                <w:spacing w:val="0"/>
                <w:kern w:val="0"/>
                <w:position w:val="0"/>
                <w:sz w:val="21"/>
                <w:szCs w:val="21"/>
                <w:lang w:val="en-US" w:eastAsia="zh-CN" w:bidi="ar-SA"/>
              </w:rPr>
              <w:t>2</w:t>
            </w:r>
            <w:r>
              <w:rPr>
                <w:rFonts w:hint="eastAsia" w:ascii="宋体" w:hAnsi="宋体" w:eastAsia="宋体" w:cs="宋体"/>
                <w:b w:val="0"/>
                <w:bCs w:val="0"/>
                <w:snapToGrid w:val="0"/>
                <w:color w:val="000000"/>
                <w:spacing w:val="0"/>
                <w:kern w:val="0"/>
                <w:position w:val="0"/>
                <w:sz w:val="21"/>
                <w:szCs w:val="21"/>
                <w:lang w:val="en-US" w:eastAsia="en-US" w:bidi="ar-SA"/>
              </w:rPr>
              <w:t>.申请人是否满足公路工程监理企业资质许可的相关条件</w:t>
            </w:r>
          </w:p>
        </w:tc>
        <w:tc>
          <w:tcPr>
            <w:tcW w:w="61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5"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《中华人民共和国公路法》第二十四条</w:t>
            </w:r>
          </w:p>
          <w:p>
            <w:pPr>
              <w:pStyle w:val="11"/>
              <w:keepNext w:val="0"/>
              <w:keepLines w:val="0"/>
              <w:pageBreakBefore w:val="0"/>
              <w:widowControl/>
              <w:kinsoku w:val="0"/>
              <w:wordWrap/>
              <w:overflowPunct/>
              <w:topLinePunct w:val="0"/>
              <w:autoSpaceDE w:val="0"/>
              <w:autoSpaceDN w:val="0"/>
              <w:bidi w:val="0"/>
              <w:adjustRightInd w:val="0"/>
              <w:snapToGrid w:val="0"/>
              <w:spacing w:before="75"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《建设工程质量管理条例》第十二条、第三十四条、第三十五条、第五十四条、第六十条</w:t>
            </w:r>
          </w:p>
          <w:p>
            <w:pPr>
              <w:pStyle w:val="11"/>
              <w:keepNext w:val="0"/>
              <w:keepLines w:val="0"/>
              <w:pageBreakBefore w:val="0"/>
              <w:widowControl/>
              <w:kinsoku w:val="0"/>
              <w:wordWrap/>
              <w:overflowPunct/>
              <w:topLinePunct w:val="0"/>
              <w:autoSpaceDE w:val="0"/>
              <w:autoSpaceDN w:val="0"/>
              <w:bidi w:val="0"/>
              <w:adjustRightInd w:val="0"/>
              <w:snapToGrid w:val="0"/>
              <w:spacing w:before="12"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《公路水运工程监理企业资质管理规定》第三条、第四条、第五条、第六条、第七条、第八条、第九条、第十条、第十四条、第十五条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12"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w:t>
            </w:r>
            <w:r>
              <w:rPr>
                <w:rFonts w:hint="eastAsia" w:ascii="宋体" w:hAnsi="宋体" w:eastAsia="宋体" w:cs="宋体"/>
                <w:b w:val="0"/>
                <w:bCs w:val="0"/>
                <w:snapToGrid w:val="0"/>
                <w:color w:val="000000"/>
                <w:spacing w:val="0"/>
                <w:kern w:val="0"/>
                <w:position w:val="0"/>
                <w:sz w:val="21"/>
                <w:szCs w:val="21"/>
                <w:lang w:val="en-US" w:eastAsia="zh-CN" w:bidi="ar-SA"/>
              </w:rPr>
              <w:t>3</w:t>
            </w:r>
            <w:r>
              <w:rPr>
                <w:rFonts w:hint="eastAsia" w:ascii="宋体" w:hAnsi="宋体" w:eastAsia="宋体" w:cs="宋体"/>
                <w:b w:val="0"/>
                <w:bCs w:val="0"/>
                <w:snapToGrid w:val="0"/>
                <w:color w:val="000000"/>
                <w:spacing w:val="0"/>
                <w:kern w:val="0"/>
                <w:position w:val="0"/>
                <w:sz w:val="21"/>
                <w:szCs w:val="21"/>
                <w:lang w:val="en-US" w:eastAsia="en-US" w:bidi="ar-SA"/>
              </w:rPr>
              <w:t>.申请人是否满足公路工程设计企业资质许可（行业审查）的条件</w:t>
            </w:r>
          </w:p>
        </w:tc>
        <w:tc>
          <w:tcPr>
            <w:tcW w:w="61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《建设工程勘察设计资质管理规定》第三条、第四条、第六条、第八条、第九条、第二十八条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16"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w:t>
            </w:r>
            <w:r>
              <w:rPr>
                <w:rFonts w:hint="eastAsia" w:ascii="宋体" w:hAnsi="宋体" w:eastAsia="宋体" w:cs="宋体"/>
                <w:b w:val="0"/>
                <w:bCs w:val="0"/>
                <w:snapToGrid w:val="0"/>
                <w:color w:val="000000"/>
                <w:spacing w:val="0"/>
                <w:kern w:val="0"/>
                <w:position w:val="0"/>
                <w:sz w:val="21"/>
                <w:szCs w:val="21"/>
                <w:lang w:val="en-US" w:eastAsia="zh-CN" w:bidi="ar-SA"/>
              </w:rPr>
              <w:t>4</w:t>
            </w:r>
            <w:r>
              <w:rPr>
                <w:rFonts w:hint="eastAsia" w:ascii="宋体" w:hAnsi="宋体" w:eastAsia="宋体" w:cs="宋体"/>
                <w:b w:val="0"/>
                <w:bCs w:val="0"/>
                <w:snapToGrid w:val="0"/>
                <w:color w:val="000000"/>
                <w:spacing w:val="0"/>
                <w:kern w:val="0"/>
                <w:position w:val="0"/>
                <w:sz w:val="21"/>
                <w:szCs w:val="21"/>
                <w:lang w:val="en-US" w:eastAsia="en-US" w:bidi="ar-SA"/>
              </w:rPr>
              <w:t>.申请人是否满足公路工程施工企业资质许可（行业审查）的条件</w:t>
            </w:r>
          </w:p>
        </w:tc>
        <w:tc>
          <w:tcPr>
            <w:tcW w:w="61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《建筑业企业资质管理规定》第三条、第四条、第九条、第十条、第十一条、第十二条、第十四条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293"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w:t>
            </w:r>
            <w:r>
              <w:rPr>
                <w:rFonts w:hint="eastAsia" w:ascii="宋体" w:hAnsi="宋体" w:eastAsia="宋体" w:cs="宋体"/>
                <w:b w:val="0"/>
                <w:bCs w:val="0"/>
                <w:snapToGrid w:val="0"/>
                <w:color w:val="000000"/>
                <w:spacing w:val="0"/>
                <w:kern w:val="0"/>
                <w:position w:val="0"/>
                <w:sz w:val="21"/>
                <w:szCs w:val="21"/>
                <w:lang w:val="en-US" w:eastAsia="zh-CN" w:bidi="ar-SA"/>
              </w:rPr>
              <w:t>5</w:t>
            </w:r>
            <w:r>
              <w:rPr>
                <w:rFonts w:hint="eastAsia" w:ascii="宋体" w:hAnsi="宋体" w:eastAsia="宋体" w:cs="宋体"/>
                <w:b w:val="0"/>
                <w:bCs w:val="0"/>
                <w:snapToGrid w:val="0"/>
                <w:color w:val="000000"/>
                <w:spacing w:val="0"/>
                <w:kern w:val="0"/>
                <w:position w:val="0"/>
                <w:sz w:val="21"/>
                <w:szCs w:val="21"/>
                <w:lang w:val="en-US" w:eastAsia="en-US" w:bidi="ar-SA"/>
              </w:rPr>
              <w:t>.申请人是否满足水运工程监理企业资质许可的相关条件</w:t>
            </w:r>
          </w:p>
        </w:tc>
        <w:tc>
          <w:tcPr>
            <w:tcW w:w="61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17"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《建设工程质量管理条例》第十二条、第三十四条</w:t>
            </w:r>
          </w:p>
          <w:p>
            <w:pPr>
              <w:pStyle w:val="11"/>
              <w:keepNext w:val="0"/>
              <w:keepLines w:val="0"/>
              <w:pageBreakBefore w:val="0"/>
              <w:widowControl/>
              <w:kinsoku w:val="0"/>
              <w:wordWrap/>
              <w:overflowPunct/>
              <w:topLinePunct w:val="0"/>
              <w:autoSpaceDE w:val="0"/>
              <w:autoSpaceDN w:val="0"/>
              <w:bidi w:val="0"/>
              <w:adjustRightInd w:val="0"/>
              <w:snapToGrid w:val="0"/>
              <w:spacing w:before="73"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《公路水运工程监理企业资质管理规定》第三条、第五条、第六条、第七条、第十一条、第十二条、第十三条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w:t>
            </w:r>
            <w:r>
              <w:rPr>
                <w:rFonts w:hint="eastAsia" w:ascii="宋体" w:hAnsi="宋体" w:eastAsia="宋体" w:cs="宋体"/>
                <w:b w:val="0"/>
                <w:bCs w:val="0"/>
                <w:snapToGrid w:val="0"/>
                <w:color w:val="000000"/>
                <w:spacing w:val="0"/>
                <w:kern w:val="0"/>
                <w:position w:val="0"/>
                <w:sz w:val="21"/>
                <w:szCs w:val="21"/>
                <w:lang w:val="en-US" w:eastAsia="zh-CN" w:bidi="ar-SA"/>
              </w:rPr>
              <w:t>6</w:t>
            </w:r>
            <w:r>
              <w:rPr>
                <w:rFonts w:hint="eastAsia" w:ascii="宋体" w:hAnsi="宋体" w:eastAsia="宋体" w:cs="宋体"/>
                <w:b w:val="0"/>
                <w:bCs w:val="0"/>
                <w:snapToGrid w:val="0"/>
                <w:color w:val="000000"/>
                <w:spacing w:val="0"/>
                <w:kern w:val="0"/>
                <w:position w:val="0"/>
                <w:sz w:val="21"/>
                <w:szCs w:val="21"/>
                <w:lang w:val="en-US" w:eastAsia="en-US" w:bidi="ar-SA"/>
              </w:rPr>
              <w:t>.申请人是否满足公路水运工程质量检测机构资质审批相关条件</w:t>
            </w:r>
          </w:p>
        </w:tc>
        <w:tc>
          <w:tcPr>
            <w:tcW w:w="61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10"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《建设工程质量管理条例》第三十一条</w:t>
            </w:r>
          </w:p>
          <w:p>
            <w:pPr>
              <w:pStyle w:val="11"/>
              <w:keepNext w:val="0"/>
              <w:keepLines w:val="0"/>
              <w:pageBreakBefore w:val="0"/>
              <w:widowControl/>
              <w:kinsoku w:val="0"/>
              <w:wordWrap/>
              <w:overflowPunct/>
              <w:topLinePunct w:val="0"/>
              <w:autoSpaceDE w:val="0"/>
              <w:autoSpaceDN w:val="0"/>
              <w:bidi w:val="0"/>
              <w:adjustRightInd w:val="0"/>
              <w:snapToGrid w:val="0"/>
              <w:spacing w:before="72"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《公路水运工程质量检测管理办法》第五条、第六条、第七条、第八条、第九条、第十九条、第四十二条、第四十八条、第四十九条、第五十条、第五十一条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54"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51"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w:t>
            </w:r>
            <w:r>
              <w:rPr>
                <w:rFonts w:hint="eastAsia" w:ascii="宋体" w:hAnsi="宋体" w:eastAsia="宋体" w:cs="宋体"/>
                <w:b w:val="0"/>
                <w:bCs w:val="0"/>
                <w:snapToGrid w:val="0"/>
                <w:color w:val="000000"/>
                <w:spacing w:val="0"/>
                <w:kern w:val="0"/>
                <w:position w:val="0"/>
                <w:sz w:val="21"/>
                <w:szCs w:val="21"/>
                <w:lang w:val="en-US" w:eastAsia="zh-CN" w:bidi="ar-SA"/>
              </w:rPr>
              <w:t>7</w:t>
            </w:r>
            <w:r>
              <w:rPr>
                <w:rFonts w:hint="eastAsia" w:ascii="宋体" w:hAnsi="宋体" w:eastAsia="宋体" w:cs="宋体"/>
                <w:b w:val="0"/>
                <w:bCs w:val="0"/>
                <w:snapToGrid w:val="0"/>
                <w:color w:val="000000"/>
                <w:spacing w:val="0"/>
                <w:kern w:val="0"/>
                <w:position w:val="0"/>
                <w:sz w:val="21"/>
                <w:szCs w:val="21"/>
                <w:lang w:val="en-US" w:eastAsia="en-US" w:bidi="ar-SA"/>
              </w:rPr>
              <w:t>.申请人是否满足造价工程师（交通运输工程）注册条件</w:t>
            </w:r>
          </w:p>
        </w:tc>
        <w:tc>
          <w:tcPr>
            <w:tcW w:w="61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《中华人民共和国建筑法》第十二条、第十三条</w:t>
            </w:r>
          </w:p>
          <w:p>
            <w:pPr>
              <w:pStyle w:val="11"/>
              <w:keepNext w:val="0"/>
              <w:keepLines w:val="0"/>
              <w:pageBreakBefore w:val="0"/>
              <w:widowControl/>
              <w:kinsoku w:val="0"/>
              <w:wordWrap/>
              <w:overflowPunct/>
              <w:topLinePunct w:val="0"/>
              <w:autoSpaceDE w:val="0"/>
              <w:autoSpaceDN w:val="0"/>
              <w:bidi w:val="0"/>
              <w:adjustRightInd w:val="0"/>
              <w:snapToGrid w:val="0"/>
              <w:spacing w:before="73"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《交通运输工程造价工程师注册管理办法》第六条、第十九条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61" w:hRule="atLeast"/>
          <w:jc w:val="center"/>
        </w:trPr>
        <w:tc>
          <w:tcPr>
            <w:tcW w:w="29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58</w:t>
            </w:r>
            <w:r>
              <w:rPr>
                <w:rFonts w:hint="eastAsia" w:ascii="宋体" w:hAnsi="宋体" w:eastAsia="宋体" w:cs="宋体"/>
                <w:b w:val="0"/>
                <w:bCs w:val="0"/>
                <w:snapToGrid w:val="0"/>
                <w:color w:val="000000"/>
                <w:spacing w:val="0"/>
                <w:kern w:val="0"/>
                <w:position w:val="0"/>
                <w:sz w:val="21"/>
                <w:szCs w:val="21"/>
                <w:lang w:val="en-US" w:eastAsia="en-US" w:bidi="ar-SA"/>
              </w:rPr>
              <w:t>.申请人是否满足监理工程师（交通运输工程）注册条件</w:t>
            </w:r>
          </w:p>
        </w:tc>
        <w:tc>
          <w:tcPr>
            <w:tcW w:w="614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《中华人民共和国建筑法》第十二条、第十三条</w:t>
            </w:r>
          </w:p>
          <w:p>
            <w:pPr>
              <w:pStyle w:val="11"/>
              <w:keepNext w:val="0"/>
              <w:keepLines w:val="0"/>
              <w:pageBreakBefore w:val="0"/>
              <w:widowControl/>
              <w:kinsoku w:val="0"/>
              <w:wordWrap/>
              <w:overflowPunct/>
              <w:topLinePunct w:val="0"/>
              <w:autoSpaceDE w:val="0"/>
              <w:autoSpaceDN w:val="0"/>
              <w:bidi w:val="0"/>
              <w:adjustRightInd w:val="0"/>
              <w:snapToGrid w:val="0"/>
              <w:spacing w:before="73" w:line="240" w:lineRule="exact"/>
              <w:ind w:left="0" w:right="0" w:firstLine="0"/>
              <w:jc w:val="both"/>
              <w:textAlignment w:val="baseline"/>
              <w:outlineLvl w:val="9"/>
              <w:rPr>
                <w:rFonts w:hint="eastAsia" w:ascii="宋体" w:hAnsi="宋体" w:eastAsia="宋体" w:cs="宋体"/>
                <w:b w:val="0"/>
                <w:bCs w:val="0"/>
                <w:snapToGrid w:val="0"/>
                <w:color w:val="auto"/>
                <w:spacing w:val="0"/>
                <w:kern w:val="0"/>
                <w:position w:val="0"/>
                <w:sz w:val="21"/>
                <w:szCs w:val="21"/>
                <w:lang w:val="en-US" w:eastAsia="en-US" w:bidi="ar-SA"/>
              </w:rPr>
            </w:pPr>
            <w:r>
              <w:rPr>
                <w:rFonts w:hint="eastAsia" w:ascii="宋体" w:hAnsi="宋体" w:eastAsia="宋体" w:cs="宋体"/>
                <w:b w:val="0"/>
                <w:bCs w:val="0"/>
                <w:snapToGrid w:val="0"/>
                <w:color w:val="auto"/>
                <w:spacing w:val="0"/>
                <w:kern w:val="0"/>
                <w:position w:val="0"/>
                <w:sz w:val="21"/>
                <w:szCs w:val="21"/>
                <w:lang w:val="en-US" w:eastAsia="en-US" w:bidi="ar-SA"/>
              </w:rPr>
              <w:t>《公路水运工程监理企业资质管理规定》第三条、第五条、第六条、第七条、第八条、第九条、第十条、第十一条、第十二条、第十三条</w:t>
            </w:r>
          </w:p>
          <w:p>
            <w:pPr>
              <w:pStyle w:val="11"/>
              <w:keepNext w:val="0"/>
              <w:keepLines w:val="0"/>
              <w:pageBreakBefore w:val="0"/>
              <w:widowControl/>
              <w:kinsoku w:val="0"/>
              <w:wordWrap/>
              <w:overflowPunct/>
              <w:topLinePunct w:val="0"/>
              <w:autoSpaceDE w:val="0"/>
              <w:autoSpaceDN w:val="0"/>
              <w:bidi w:val="0"/>
              <w:adjustRightInd w:val="0"/>
              <w:snapToGrid w:val="0"/>
              <w:spacing w:before="75"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《交通运输工程监理工程师注册管理办法》第四条、第五条、第六条、第七条、第十九条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9" w:hRule="atLeast"/>
          <w:jc w:val="center"/>
        </w:trPr>
        <w:tc>
          <w:tcPr>
            <w:tcW w:w="9077"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81"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关于公路水运工程项目招标、投标过程中的其他行政检查事项检查标准按照《中华人民共和国招标投标法》《中华人民共和国招标投标法实施条例》《建设工程质量管理条例》等相关规定实施。</w:t>
            </w:r>
          </w:p>
        </w:tc>
      </w:tr>
    </w:tbl>
    <w:p>
      <w:pPr>
        <w:spacing w:line="282"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94" w:name="bookmark63"/>
      <w:bookmarkEnd w:id="94"/>
      <w:bookmarkStart w:id="95" w:name="_Toc26996"/>
      <w:bookmarkStart w:id="96" w:name="_Toc2031968706"/>
      <w:r>
        <w:rPr>
          <w:rFonts w:hint="eastAsia" w:ascii="黑体" w:hAnsi="黑体" w:eastAsia="黑体" w:cs="黑体"/>
          <w:b w:val="0"/>
          <w:bCs w:val="0"/>
          <w:spacing w:val="11"/>
          <w:sz w:val="32"/>
          <w:szCs w:val="32"/>
          <w:lang w:val="en-US" w:eastAsia="zh-CN"/>
        </w:rPr>
        <w:t>23</w:t>
      </w:r>
      <w:r>
        <w:rPr>
          <w:rFonts w:hint="eastAsia" w:ascii="黑体" w:hAnsi="黑体" w:eastAsia="黑体" w:cs="黑体"/>
          <w:b w:val="0"/>
          <w:bCs w:val="0"/>
          <w:spacing w:val="11"/>
          <w:sz w:val="32"/>
          <w:szCs w:val="32"/>
        </w:rPr>
        <w:t>公路水运工程质量监督检查</w:t>
      </w:r>
      <w:bookmarkEnd w:id="95"/>
      <w:bookmarkEnd w:id="96"/>
    </w:p>
    <w:p>
      <w:pPr>
        <w:spacing w:line="173"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28" w:type="dxa"/>
            <w:vAlign w:val="top"/>
          </w:tcPr>
          <w:p>
            <w:pPr>
              <w:pStyle w:val="11"/>
              <w:spacing w:before="162" w:line="251" w:lineRule="exact"/>
              <w:ind w:left="1015"/>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143" w:type="dxa"/>
            <w:vAlign w:val="top"/>
          </w:tcPr>
          <w:p>
            <w:pPr>
              <w:pStyle w:val="11"/>
              <w:spacing w:before="155" w:line="204" w:lineRule="auto"/>
              <w:jc w:val="center"/>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公路水运工程建设单位、从业单位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28" w:type="dxa"/>
            <w:vAlign w:val="top"/>
          </w:tcPr>
          <w:p>
            <w:pPr>
              <w:pStyle w:val="11"/>
              <w:spacing w:before="162" w:line="251" w:lineRule="exact"/>
              <w:ind w:left="1015"/>
              <w:rPr>
                <w:rFonts w:hint="eastAsia" w:ascii="宋体" w:hAnsi="宋体" w:eastAsia="宋体" w:cs="宋体"/>
                <w:b w:val="0"/>
                <w:bCs w:val="0"/>
                <w:spacing w:val="9"/>
                <w:position w:val="1"/>
                <w:sz w:val="21"/>
                <w:szCs w:val="21"/>
              </w:rPr>
            </w:pPr>
            <w:r>
              <w:rPr>
                <w:rFonts w:hint="eastAsia" w:ascii="宋体" w:hAnsi="宋体" w:eastAsia="宋体" w:cs="宋体"/>
                <w:b w:val="0"/>
                <w:bCs w:val="0"/>
                <w:spacing w:val="9"/>
                <w:position w:val="1"/>
                <w:sz w:val="21"/>
                <w:szCs w:val="21"/>
                <w:highlight w:val="none"/>
                <w:lang w:eastAsia="zh-CN"/>
              </w:rPr>
              <w:t>检查级别</w:t>
            </w:r>
          </w:p>
        </w:tc>
        <w:tc>
          <w:tcPr>
            <w:tcW w:w="6143" w:type="dxa"/>
            <w:vAlign w:val="top"/>
          </w:tcPr>
          <w:p>
            <w:pPr>
              <w:pStyle w:val="11"/>
              <w:spacing w:before="155" w:line="204"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lang w:eastAsia="zh-CN"/>
              </w:rPr>
              <w:t>省、市、县三级按职责负责实施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29" w:hRule="atLeast"/>
          <w:jc w:val="center"/>
        </w:trPr>
        <w:tc>
          <w:tcPr>
            <w:tcW w:w="9071" w:type="dxa"/>
            <w:gridSpan w:val="2"/>
            <w:vAlign w:val="top"/>
          </w:tcPr>
          <w:p>
            <w:pPr>
              <w:pStyle w:val="11"/>
              <w:spacing w:before="153" w:line="252" w:lineRule="exact"/>
              <w:ind w:left="4012"/>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04" w:hRule="atLeast"/>
          <w:jc w:val="center"/>
        </w:trPr>
        <w:tc>
          <w:tcPr>
            <w:tcW w:w="2928" w:type="dxa"/>
            <w:vAlign w:val="top"/>
          </w:tcPr>
          <w:p>
            <w:pPr>
              <w:pStyle w:val="11"/>
              <w:spacing w:before="155" w:line="251" w:lineRule="exact"/>
              <w:ind w:left="1015"/>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143" w:type="dxa"/>
            <w:vAlign w:val="top"/>
          </w:tcPr>
          <w:p>
            <w:pPr>
              <w:pStyle w:val="11"/>
              <w:spacing w:before="155" w:line="251" w:lineRule="exact"/>
              <w:ind w:left="2581"/>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top"/>
          </w:tcPr>
          <w:p>
            <w:pPr>
              <w:pStyle w:val="11"/>
              <w:spacing w:before="149" w:line="209" w:lineRule="auto"/>
              <w:ind w:left="60"/>
              <w:rPr>
                <w:rFonts w:hint="eastAsia" w:ascii="宋体" w:hAnsi="宋体" w:eastAsia="宋体" w:cs="宋体"/>
                <w:b w:val="0"/>
                <w:bCs w:val="0"/>
                <w:sz w:val="21"/>
                <w:szCs w:val="21"/>
              </w:rPr>
            </w:pPr>
            <w:r>
              <w:rPr>
                <w:rFonts w:hint="eastAsia" w:ascii="宋体" w:hAnsi="宋体" w:eastAsia="宋体" w:cs="宋体"/>
                <w:b/>
                <w:bCs/>
                <w:spacing w:val="1"/>
                <w:sz w:val="21"/>
                <w:szCs w:val="21"/>
              </w:rPr>
              <w:t>检查事项一：建设单位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1.建设单位是否向有关的勘察、设计、施工、工程监理等单位提供与建设工程有关真实、准确、齐全的原始资料</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▲2.建设单位是否明示或者暗示设计单位或者施工单位违反工程建设强制性标准，降低工程质量</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《建设工程质量管理条例》第十条第二款、第五十六条第三项、第七十三条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▲3.建设单位是否明示或者暗示施工单位使用不合格的建筑材料、建筑构配件和设备</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《建设工程质量管理条例》第十四条第二</w:t>
            </w:r>
            <w:r>
              <w:rPr>
                <w:rFonts w:hint="eastAsia" w:cs="宋体"/>
                <w:b w:val="0"/>
                <w:bCs w:val="0"/>
                <w:snapToGrid w:val="0"/>
                <w:color w:val="000000"/>
                <w:spacing w:val="0"/>
                <w:kern w:val="0"/>
                <w:position w:val="0"/>
                <w:sz w:val="21"/>
                <w:szCs w:val="21"/>
                <w:lang w:val="en-US" w:eastAsia="zh-CN" w:bidi="ar-SA"/>
              </w:rPr>
              <w:t>款</w:t>
            </w:r>
            <w:r>
              <w:rPr>
                <w:rFonts w:hint="eastAsia" w:ascii="宋体" w:hAnsi="宋体" w:eastAsia="宋体" w:cs="宋体"/>
                <w:b w:val="0"/>
                <w:bCs w:val="0"/>
                <w:snapToGrid w:val="0"/>
                <w:color w:val="000000"/>
                <w:spacing w:val="0"/>
                <w:kern w:val="0"/>
                <w:position w:val="0"/>
                <w:sz w:val="21"/>
                <w:szCs w:val="21"/>
                <w:lang w:val="en-US" w:eastAsia="en-US" w:bidi="ar-SA"/>
              </w:rPr>
              <w:t>、第五十六条第七项、第七十三条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4.建设单位按照合同约定采购的建筑材料、建筑构配件和设备，是否符合设计文件和合同要求</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《建设工程质量管理条例》第十四条第一款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▲5.建设单位是否对公路工程质量事故隐瞒不报、谎报或者拖延报告期限</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《公路建设监督管理办法》第二十六条、第四十六条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013"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6.建设单位是否与勘察、设计、施工、监理等单位在合同中明确工程质量目标、质量管理责任和要求，加强对涉及质量的关键人员、施工设备等方面的合同履约管理，组织开展质量检查，督促有关单位及时整改质量问题</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《公路水运工程质量监督管理规定》第九条</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297"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7.建设单位交工验收前是否对工程质量进行检测，出具交工验收质量检测报告，并连同设计单位出具的工程设计符合性评价意见、监理单位提交的工程质量评定或者评估报告一并提交交通运输主管部门委托的建设工程质量监督机构</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《公路水运工程质量监督管理规定》第二十五条第一款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检查事项二：施工单位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▲8.施工单位是否偷工减料，使用不合格的建筑材料、建筑构配件和设备或者不按照工程设计图纸、施工技术标准施工</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《建设工程质量管理条例》第二十八条第一款、第六十四条、第七十三条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《公路水运工程质量监督管理规定》第十四条、第四十条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10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▲9.施工单位是否对建筑材料、建筑构配件、设备和商品混凝土进行检验，是否对涉及结构安全的试块试件以及有关材料进行取样检测</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《建设工程质量管理条例》第二十九条、第六十五条、第七十三条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《公路水运工程质量监督管理规定》第十四条、第四十一条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▲10.施工单位对施工中出现的质量问题或者验收不合格的工程，是否及时进行返工处理</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《建设工程质量管理条例》第三十二条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《公路水运工程质量监督管理规定》第十五条、第四十二条第一款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6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11.施工单位是否建立质量责任制，按合同约定设立现场质量管理机构、配备工程技术人员和质量管理人员</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《建设工程质量管理条例》第二十六条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106"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12.施工单位是否建立、健全施工质量的检验制度，是否严格按规定施行班组自检、工序交接检、专职质检员检验的质量控制程序</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《公路水运工程质量监督管理规定》第十四条</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44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13.对涉及结构安全的试块、试件以及有关材料，施工单位是否在建设单位或者工程监理单位监督下现场取样，并送具有相应资质等级的质量检测单位进行检测</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《建设工程质量管理条例》第三十一条、第六十五条、第七十三条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14.施工单位是否建立、健全教育培训制度，未经教育培训或者考核不合格的人员，是否上岗作业</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64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15.施工单位是否对分项工程、分部工程和单位工程进行质量自评；检验或者自评不合格的，是否进入下道工序</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▲16.施工单位是否将未经监理工程师签认的建筑材料、构件和设备在工程上使用或安装</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《建设工程质量管理条例》第三十七条第二款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《公路建设监督管理办法》第二十三条第二款、第四十四条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7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17.施工单位是否按照合同约定设立工地临时试验室，是否严格按照工程技术标准、检测规范和规程，在核定的试验检测参数范围内开展试验检测活动</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检查事项三：监理单位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18.监理单位是否选派具备相应资格的总监理工程师和监理工程师进驻施工现场</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《建设工程质量管理条例》第三十七条第一款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653"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19.监理单位是否依照法律、法规以及有关技术标准、设计文件和建设工程承包合同对施工质量实施监理</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《公路建设监督管理办法》第二十三条第一款</w:t>
            </w:r>
          </w:p>
        </w:tc>
      </w:tr>
    </w:tbl>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06"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20.工程款拨付、交（竣）工验收是否经总监理工程师签字</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《建设工程质量管理条例》第三十七条第二款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21.监理工程师是否按照工程监理规范的要求，采取旁站、巡视和平行检验等形式实施监理</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▲22.监理单位是否与建设单位或者施工单位串通，弄虚作假、降低工程质量</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《建设工程质量管理条例》第三十六条、第六十七条、第七十三条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▲23.监理单位是否将不合格的建设工程、建筑材料、建筑构配件和设备按照合格签字</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《建设工程质量管理条例》第六十七条、第七十三条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《公路建设监督管理办法》第二十三条、第四十四条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《公路水运工程质量监督管理规定》第四十三条、第四十六条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9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24.监理单位是否按合同约定设立现场监理机构</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《公路水运工程质量监督管理规定》第十七条第一款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25.监理单位是否按规定程序和标准进行工程质量检查、检测和验收，对发现的质量问题及时督促整改</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《公路水运工程质量监督管理规定》第十七条第一款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26.交工验收前监理单位是否根据有关标准和规范要求对工程质量进行检查验证、编制工程质量评定或者评估报告</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《公路水运工程质量监督管理规定》第十七条第二款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57"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27.监理单位是否按照合同约定设立工地临时试验室，是否严格按照工程技术标准、检测规范和规程，在核定的试验检测参数范围内开展试验检测活动</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2"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检查事项四：质量检测机构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19"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▲28.在检测过程中发现检测项目不合格且涉及工程主体结构安全的，检测机构是否及时向负有工程建设项目质量监督管理责任的交通运输主管部门报告</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《公路水运工程质量检测管理办法》第三十六条、第五十三条第四项</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28"/>
        <w:gridCol w:w="6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8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▲29.检测机构是否未取得相应资质、资质证书已过有效期、超出资质许可范围从事检测活动</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《公路水运工程质量检测管理办法》第六条、第十八条、第四十八条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▲30.检测机构是否出具虚假检测报告，篡改、伪造检测报告</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《公路水运工程质量监督管理规定》第十八条第二款、第四十四条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《公路水运工程质量检测管理办法》第三十三条第二款、第五十二条第一项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▲31.检测机构是否在同一公路水运工程项目标段中同时接受建设、监理、施工等多方的质量检测委托</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《公路水运工程质量检测管理办法》第三十四条、第五十三条第三项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检查事项五：从业单位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5"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32.从业单位和个人是否拒绝或者阻碍建设工程质量监督检查人员依法执行职务</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《建设工程质量管理条例》第五十条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《公路水运工程质量监督管理规定》第三十三条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《公路建设监督管理办法》第四条第二款、第三十六条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《公路水运工程质量检测管理办法》第五十三条第五项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33.建设工程发生质量事故，有关单位是否依法依规向有关部门报告</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165" w:line="240" w:lineRule="exact"/>
              <w:ind w:left="0" w:right="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《建设工程质量管理条例》第五十二条第一款、第七十条、第七十三条</w:t>
            </w:r>
          </w:p>
          <w:p>
            <w:pPr>
              <w:pStyle w:val="11"/>
              <w:keepNext w:val="0"/>
              <w:keepLines w:val="0"/>
              <w:pageBreakBefore w:val="0"/>
              <w:widowControl/>
              <w:kinsoku w:val="0"/>
              <w:wordWrap/>
              <w:overflowPunct/>
              <w:topLinePunct w:val="0"/>
              <w:autoSpaceDE w:val="0"/>
              <w:autoSpaceDN w:val="0"/>
              <w:bidi w:val="0"/>
              <w:adjustRightInd w:val="0"/>
              <w:snapToGrid w:val="0"/>
              <w:spacing w:before="93" w:line="240" w:lineRule="exact"/>
              <w:ind w:left="0" w:right="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《公路水运工程质量监督管理规定》第三十四条</w:t>
            </w:r>
          </w:p>
          <w:p>
            <w:pPr>
              <w:pStyle w:val="11"/>
              <w:keepNext w:val="0"/>
              <w:keepLines w:val="0"/>
              <w:pageBreakBefore w:val="0"/>
              <w:widowControl/>
              <w:kinsoku w:val="0"/>
              <w:wordWrap/>
              <w:overflowPunct/>
              <w:topLinePunct w:val="0"/>
              <w:autoSpaceDE w:val="0"/>
              <w:autoSpaceDN w:val="0"/>
              <w:bidi w:val="0"/>
              <w:adjustRightInd w:val="0"/>
              <w:snapToGrid w:val="0"/>
              <w:spacing w:before="75" w:line="240" w:lineRule="exact"/>
              <w:ind w:left="0" w:right="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《公路建设监督管理办法》第二十六条、第四十六条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817"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34.从业单位是否建立健全工程质量保证体系，制定质量管理制度，强化工程质量管理措施，完善工程质量目标保障机制</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《公路水运工程质量监督管理规定》第七条第一款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81" w:hRule="atLeast"/>
          <w:jc w:val="center"/>
        </w:trPr>
        <w:tc>
          <w:tcPr>
            <w:tcW w:w="2928"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35.建设、勘察、设计、施工、监理等单位是否书面明确相应的项目负责人和质量负责人</w:t>
            </w:r>
          </w:p>
        </w:tc>
        <w:tc>
          <w:tcPr>
            <w:tcW w:w="6143"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《公路水运工程质量监督管理规定》第七条第二款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检查事项六：其他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98"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36.工程实体质量是否符合国家或行业有关工程技术标准规范，建设、施工、监理单位是否依照法律、法规以及有关技术标准、设计文件和合同开展相关工作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说明：对工程质量存在严重影响的需要反复开展检查的事项为必查项，标注为“▲”</w:t>
            </w:r>
          </w:p>
        </w:tc>
      </w:tr>
    </w:tbl>
    <w:p>
      <w:pPr>
        <w:spacing w:line="281"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97" w:name="bookmark65"/>
      <w:bookmarkEnd w:id="97"/>
      <w:bookmarkStart w:id="98" w:name="_Toc903436620"/>
      <w:bookmarkStart w:id="99" w:name="_Toc26515"/>
      <w:r>
        <w:rPr>
          <w:rFonts w:hint="eastAsia" w:ascii="黑体" w:hAnsi="黑体" w:eastAsia="黑体" w:cs="黑体"/>
          <w:b w:val="0"/>
          <w:bCs w:val="0"/>
          <w:spacing w:val="11"/>
          <w:sz w:val="32"/>
          <w:szCs w:val="32"/>
          <w:lang w:val="en-US" w:eastAsia="zh-CN"/>
        </w:rPr>
        <w:t>24</w:t>
      </w:r>
      <w:r>
        <w:rPr>
          <w:rFonts w:hint="eastAsia" w:ascii="黑体" w:hAnsi="黑体" w:eastAsia="黑体" w:cs="黑体"/>
          <w:b w:val="0"/>
          <w:bCs w:val="0"/>
          <w:spacing w:val="11"/>
          <w:sz w:val="32"/>
          <w:szCs w:val="32"/>
        </w:rPr>
        <w:t>公路水运工程安全监管检查</w:t>
      </w:r>
      <w:bookmarkEnd w:id="98"/>
      <w:bookmarkEnd w:id="99"/>
    </w:p>
    <w:p>
      <w:pPr>
        <w:spacing w:line="172"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41"/>
        <w:gridCol w:w="6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41" w:type="dxa"/>
            <w:vAlign w:val="top"/>
          </w:tcPr>
          <w:p>
            <w:pPr>
              <w:pStyle w:val="11"/>
              <w:spacing w:before="162" w:line="251" w:lineRule="exact"/>
              <w:ind w:left="1022"/>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130" w:type="dxa"/>
            <w:vAlign w:val="top"/>
          </w:tcPr>
          <w:p>
            <w:pPr>
              <w:pStyle w:val="11"/>
              <w:spacing w:before="155" w:line="204" w:lineRule="auto"/>
              <w:jc w:val="center"/>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公路水运工程建设单位、从业单位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41" w:type="dxa"/>
            <w:vAlign w:val="top"/>
          </w:tcPr>
          <w:p>
            <w:pPr>
              <w:pStyle w:val="11"/>
              <w:spacing w:before="162" w:line="251" w:lineRule="exact"/>
              <w:ind w:left="1022"/>
              <w:rPr>
                <w:rFonts w:hint="eastAsia" w:ascii="宋体" w:hAnsi="宋体" w:eastAsia="宋体" w:cs="宋体"/>
                <w:b w:val="0"/>
                <w:bCs w:val="0"/>
                <w:spacing w:val="9"/>
                <w:position w:val="1"/>
                <w:sz w:val="21"/>
                <w:szCs w:val="21"/>
              </w:rPr>
            </w:pPr>
            <w:r>
              <w:rPr>
                <w:rFonts w:hint="eastAsia" w:ascii="宋体" w:hAnsi="宋体" w:eastAsia="宋体" w:cs="宋体"/>
                <w:b w:val="0"/>
                <w:bCs w:val="0"/>
                <w:spacing w:val="9"/>
                <w:position w:val="1"/>
                <w:sz w:val="21"/>
                <w:szCs w:val="21"/>
                <w:highlight w:val="none"/>
                <w:lang w:eastAsia="zh-CN"/>
              </w:rPr>
              <w:t>检查级别</w:t>
            </w:r>
          </w:p>
        </w:tc>
        <w:tc>
          <w:tcPr>
            <w:tcW w:w="6130" w:type="dxa"/>
            <w:vAlign w:val="top"/>
          </w:tcPr>
          <w:p>
            <w:pPr>
              <w:pStyle w:val="11"/>
              <w:spacing w:before="155" w:line="204"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lang w:eastAsia="zh-CN"/>
              </w:rPr>
              <w:t>省、市、县三级按职责负责实施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top"/>
          </w:tcPr>
          <w:p>
            <w:pPr>
              <w:pStyle w:val="11"/>
              <w:spacing w:before="153" w:line="252" w:lineRule="exact"/>
              <w:ind w:left="4012"/>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80" w:hRule="atLeast"/>
          <w:jc w:val="center"/>
        </w:trPr>
        <w:tc>
          <w:tcPr>
            <w:tcW w:w="2941" w:type="dxa"/>
            <w:vAlign w:val="top"/>
          </w:tcPr>
          <w:p>
            <w:pPr>
              <w:pStyle w:val="11"/>
              <w:spacing w:before="155" w:line="251" w:lineRule="exact"/>
              <w:ind w:left="1022"/>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130" w:type="dxa"/>
            <w:vAlign w:val="top"/>
          </w:tcPr>
          <w:p>
            <w:pPr>
              <w:pStyle w:val="11"/>
              <w:spacing w:before="155" w:line="251" w:lineRule="exact"/>
              <w:ind w:left="2575"/>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79" w:hRule="atLeast"/>
          <w:jc w:val="center"/>
        </w:trPr>
        <w:tc>
          <w:tcPr>
            <w:tcW w:w="9071" w:type="dxa"/>
            <w:gridSpan w:val="2"/>
            <w:vAlign w:val="top"/>
          </w:tcPr>
          <w:p>
            <w:pPr>
              <w:pStyle w:val="11"/>
              <w:spacing w:before="148" w:line="209" w:lineRule="auto"/>
              <w:ind w:left="60"/>
              <w:rPr>
                <w:rFonts w:hint="eastAsia" w:ascii="宋体" w:hAnsi="宋体" w:eastAsia="宋体" w:cs="宋体"/>
                <w:b w:val="0"/>
                <w:bCs w:val="0"/>
                <w:sz w:val="21"/>
                <w:szCs w:val="21"/>
              </w:rPr>
            </w:pPr>
            <w:r>
              <w:rPr>
                <w:rFonts w:hint="eastAsia" w:ascii="宋体" w:hAnsi="宋体" w:eastAsia="宋体" w:cs="宋体"/>
                <w:b/>
                <w:bCs/>
                <w:spacing w:val="1"/>
                <w:sz w:val="21"/>
                <w:szCs w:val="21"/>
              </w:rPr>
              <w:t>检查事项一：建设单位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5"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▲1.建设单位是否对勘察、设计、施工、监理等单位提出不符合建设工程安全生产法律、法规和强制性标准规定的要求</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《建设工程安全生产管理条例》第七条、第五十五条第一项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《公路水运工程安全生产监督管理办法》第二十八条第二款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827"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2.建设单位是否存在明示或暗示施工单位购买、租赁、使用不符合安全施工要求的安全防护用具、机械设备、施工机具及配件、消防设施和器材</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3.建设单位是否提供建设工程安全生产作业环境及安全施工措施所需费用</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《建设工程安全生产管理条例》第八条、第五十四条第一款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4.建设单位是否依法开展项目安全生产条件审核，按规定组织风险评估和安全生产检查，作出相应风险提示</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《公路水运工程安全生产监督管理办法》第二十八条第一款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▲5.建设单位是否按规定开展安全风险评估，或者风险评估结论与实际情况严重不符，导致重大事故隐患未被及时发现</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《公路水运工程安全生产监督管理办法》第二十四条第一款、第五十五条第二项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检查事项二：施工单位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70"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▲6.施工单位是否设立安全生产管理机构、配备专职安全生产管理人员</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《建设工程安全生产管理条例》第二十三条第一款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《公路水运工程安全生产监督管理办法》第十四条第二款、第五十六条第一项</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41"/>
        <w:gridCol w:w="6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12"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7.施工单位施工组织设计中是否编制安全技术措施、施工现场临时用电方案或专项施工方案</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《建设工程安全生产管理条例》第二十六条第一款、第六十五条第四项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5"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8.施工单位是否根据不同施工阶段和周围环境及季节、气候的变化，在施工现场采取相应的安全施工措施</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《建设工程安全生产管理条例》第二十八条第二款、第六十四条第一款第二项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9.施工单位是否在施工现场的危险部位设置明显的安全警示标志</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《建设工程安全生产管理条例》第二十八条第一款、第六十二条第三项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▲10.施工单位施工前是否对有关安全施工的技术要求作出详细说明</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《建设工程安全生产管理条例》第二十七条、第六十四条第一款第一项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《公路水运工程安全生产监督管理办法》第四十条第二款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11.分部分项工程施工时是否有专职安全生产管理人员现场监督</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《建设工程安全生产管理条例》第二十三条第二款、第二十六条第一款、第六十二条第一项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▲12.施工单位是否向作业人员提供安全防护用具和安全防护服装</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《建设工程安全生产管理条例》第三十二条第一款、第六十二条第四项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《公路水运工程安全生产监督管理办法》第二十三条第二款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44"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13.施工单位的主要负责人、项目负责人、专职安全生产管理人员、作业人员或者特种作业人员，是否经安全教育培训或者经考核合格从事相关工作</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《建设工程安全生产管理条例》第二十三条第一款</w:t>
            </w:r>
            <w:r>
              <w:rPr>
                <w:rFonts w:hint="eastAsia" w:cs="宋体"/>
                <w:b w:val="0"/>
                <w:bCs w:val="0"/>
                <w:snapToGrid w:val="0"/>
                <w:color w:val="000000"/>
                <w:spacing w:val="0"/>
                <w:kern w:val="0"/>
                <w:position w:val="0"/>
                <w:sz w:val="21"/>
                <w:szCs w:val="21"/>
                <w:lang w:val="en-US" w:eastAsia="zh-CN" w:bidi="ar-SA"/>
              </w:rPr>
              <w:t>、</w:t>
            </w:r>
            <w:r>
              <w:rPr>
                <w:rFonts w:hint="eastAsia" w:ascii="宋体" w:hAnsi="宋体" w:eastAsia="宋体" w:cs="宋体"/>
                <w:b w:val="0"/>
                <w:bCs w:val="0"/>
                <w:snapToGrid w:val="0"/>
                <w:color w:val="000000"/>
                <w:spacing w:val="0"/>
                <w:kern w:val="0"/>
                <w:position w:val="0"/>
                <w:sz w:val="21"/>
                <w:szCs w:val="21"/>
                <w:lang w:val="en-US" w:eastAsia="en-US" w:bidi="ar-SA"/>
              </w:rPr>
              <w:t>第二十五条、第三十六条、第六十二条第二项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《交通运输工程施工单位主要负责人、项目负责人和专职安全生产管理人员安全生产考核管理办法》第二条第二款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162"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▲14.安管人员是否按照考核合格证书明确的工程领域、岗位类型从事相应的安全生产工作，依法履行安全生产管理职责</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《建设工程安全生产管理条例》第二十一条、第六十六条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《交通运输工程施工单位主要负责人、项目负责人和专职安全生产管理人员安全生产考核管理办法》第五条第二款、第二十二条、第二十三条、第二十四条</w:t>
            </w:r>
          </w:p>
        </w:tc>
      </w:tr>
    </w:tbl>
    <w:p>
      <w:pPr>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41"/>
        <w:gridCol w:w="6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42"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br w:type="page"/>
            </w:r>
            <w:r>
              <w:rPr>
                <w:rFonts w:hint="eastAsia" w:ascii="宋体" w:hAnsi="宋体" w:eastAsia="宋体" w:cs="宋体"/>
                <w:b w:val="0"/>
                <w:bCs w:val="0"/>
                <w:snapToGrid w:val="0"/>
                <w:color w:val="000000"/>
                <w:spacing w:val="0"/>
                <w:kern w:val="0"/>
                <w:position w:val="0"/>
                <w:sz w:val="21"/>
                <w:szCs w:val="21"/>
                <w:lang w:val="en-US" w:eastAsia="en-US" w:bidi="ar-SA"/>
              </w:rPr>
              <w:t>15.施工单位是否对管理人员和作业人员每年至少进行一次安全生产教育培训，并将教育培训情况记入个人工作档案</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《建设工程安全生产管理条例》第三十六条第二款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38"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16.作业人员进入新的岗位或者新的施工现场前，是否接受安全教育培训</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《建设工程安全生产管理条例》第三十七条第一款</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《公路水运工程安全生产监督管理办法》第三十九条第二款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17.作业人员是否遵守安全施工的规章制度和操作规程，正确使用安全防护用具、机械设备</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《建设工程安全生产管理条例》第三十三条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《公路水运工程安全生产监督管理办法》第四十三条第一款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14"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▲18.施工单位是否使用未经验收或者验收不合格的施工起重机械和整体提升脚手架、模板等自升式架设设施以及自行设计、组装或者改装的施工挂（吊）篮、移动模架等设施</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《建设工程安全生产管理条例》第三十五条第一款、第六十五条第一项、第二项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19.施工起重机械和整体提升脚手架、模板等自升式架设设施安装、拆卸单位是否由专业技术人员现场监督</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《建设工程安全生产管理条例》第十七条第二款、第六十一条第一款第二项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20.施工单位安全防护用具、机械设备、施工机具及配件在进入施工现场前是否经查验或者查验不合格即投入使用</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《建设工程安全生产管理条例》第三十四条第一款、第六十五条第一项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21.施工单位是否按规定在施工起重机械和整体提升脚手架、模板等自升式架设设施验收合格后登记</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《建设工程安全生产管理条例》第三十五条第三款、第六十二条第五项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822"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22.施工单位是否委托具有相应资质的单位承担施工现场安装、拆卸施工起重机械和整体提升脚手架、模板等自升式架设设施</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《建设工程安全生产管理条例》第十七条第一款、第六十五条第三项</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41"/>
        <w:gridCol w:w="6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8"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▲23.施工单位是否因未按批准的专项施工方案进行施工，导致重大事故隐患</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《公路水运工程安全生产监督管理办法》第二十四条第三款、第五十五条第三项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44"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▲24.施工单位是否按规定开展安全事故隐患排查治理，建立职工参与的工作机制，对隐患排查、登记、治理等全过程闭合管理情况予以记录和通报</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25.是否在已发现的泥石流影响区、滑坡体等危险区域设置施工驻地，导致重大事故隐患</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《公路水运工程安全生产监督管理办法》第二十二条第一款、第五十五条第四项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384"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▲26.施工单位是否依据风险评估结论，对风险等级较高的分部分项工程编制专项施工方案，是否组织专家对需要论证的专项施工方案进行论证、审核</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《公路水运工程安全生产监督管理办法》第二十四条第三款和第四款、第五十五条第一项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《建设工程安全生产管理条例》第六十五条第四项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5"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27.施工单位是否按照国家有关规定在施工现场设置消防通道、消防水源、配备消防设施和灭火器材</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《建设工程安全生产管理条例》第三十一条、第六十二条第三项《公路水运工程安全生产监督管理办法》第三十八条第一款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5"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▲28.施工单位是否对因建设工程施工可能造成损害的毗邻建筑物、构筑物和地下管线等采取专项防护措施</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《建设工程安全生产管理条例》第三十条第一款、第六十四条第一款第五项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76"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29.施工单位是否推进本企业承接项目的施工场地布置、现场安全防护、施工工艺操作、施工安全管理活动记录等方面的安全生产标准化建设并自查自纠</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《公路水运工程安全生产监督管理办法》第三十七条</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41"/>
        <w:gridCol w:w="6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12"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30.施工单位负责人接到事故报告后，是否迅速组织抢救，减少人员伤亡，应当妥善保护现场、有关证据</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《公路水运工程安全生产监督管理办法》第四十二条第二款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31.施工单位是否在尚未竣工的建筑物内设置员工集体宿舍</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《建设工程安全生产管理条例》第二十九条第一款、第六十四条第一款第三项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32.施工单位施工现场临时搭建的建筑物是否符合安全使用要求</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《建设工程安全生产管理条例》第二十九条第二款、第六十四条第一款第四项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33.施工单位是否建立施工现场消防安全责任制度，确定消防安全责任人，制定消防管理制度和操作规程</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《建设工程安全生产管理条例》第三十一条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《公路水运工程安全生产监督管理办法》第三十八条第一款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35"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34.施工单位是否对施工现场临时用火、用电的重点部位及爆破作业各环节加强消防安全检查</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《公路水运工程安全生产监督管理办法》第三十八条第二款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35.施工单位是否挪用列入建设工程概算的安全生产作业环境及安全施工措施所需费用</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《建设工程安全生产管理条例》第二十二条、第六十三条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《公路水运工程安全生产监督管理办法》第二十一条第四款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95"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36.施工单位是否为现场从事危险作业的人员办理意外伤害保险</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《建设工程安全生产管理条例》第三十八条第一款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检查事项三：监理单位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08"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37.监理单位是否依照法律、法规和工程建设强制性标准实施监理</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《建设工程安全生产管理条例》第十四条第三款、第五十七条第四项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《公路水运工程安全生产监督管理办法》第三十一条第一款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26"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▲38.监理单位是否对施工组织设计中的安全技术措施或者专项施工方案进行审查</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《建设工程安全生产管理条例》第十四条第一款、第五十七条第一项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《公路水运工程安全生产监督管理办法》第三十一条第二款</w:t>
            </w:r>
          </w:p>
        </w:tc>
      </w:tr>
    </w:tbl>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41"/>
        <w:gridCol w:w="6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8"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▲39.监理单位发现安全事故隐患是否及时要求施工单位整改或者暂时停止施工</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《建设工程安全生产管理条例》第十四条第二款、第五十七条第二项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《公路水运工程安全生产监督管理办法》第三十一条第二款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40.监理单位是否及时向有关主管部门报告施工单位拒不整改或者不停止施工的行为</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《建设工程安全生产管理条例》第十四条第二款、第五十七条第三项</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《公路水运工程安全生产监督管理办法》第三十一条第二款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5"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4</w:t>
            </w:r>
            <w:r>
              <w:rPr>
                <w:rFonts w:hint="eastAsia" w:ascii="宋体" w:hAnsi="宋体" w:eastAsia="宋体" w:cs="宋体"/>
                <w:b w:val="0"/>
                <w:bCs w:val="0"/>
                <w:snapToGrid w:val="0"/>
                <w:color w:val="000000"/>
                <w:spacing w:val="0"/>
                <w:kern w:val="0"/>
                <w:position w:val="0"/>
                <w:sz w:val="21"/>
                <w:szCs w:val="21"/>
                <w:lang w:val="en-US" w:eastAsia="en-US" w:bidi="ar-SA"/>
              </w:rPr>
              <w:t>1.监理单位是否如实记录安全事故隐患和整改验收情况，对有关文字、影像资料妥善保存</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《公路水运工程安全生产监督管理办法》第三十一条第三款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42.监理单位是否审核施工项目安全生产条件</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《公路水运工程安全生产监督管理办法》第三十一条第二款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检查事项四：从业单位和从业人员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33"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43.事故调查处置期间，事故发生单位的负责人、项目主要负责人和有关人员是否配合事故调查</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《公路水运工程安全生产监督管理办法》第四十二条第三款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60"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▲44.为建设工程提供机械设备和配件的单位，是否按照安全施工的要求配备齐全有效的保险、限位等安全设施和装置</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《建设工程安全生产管理条例》第十五条、第五十九条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33"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45.出租单位是否向工程施工单位出租未经安全性能检测或者经检测不合格的机械设备和施工机具及配件</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《建设工程安全生产管理条例》第十六条第二款和第三款、第六</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38"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46.施工起重机械和整体提升脚手架、模板等自升式架设设施安装、拆卸单位是否编制拆装方案、制定安全施工措施</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《建设工程安全生产管理条例》第十七条第二款、第六十一条第一款第一项</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41"/>
        <w:gridCol w:w="6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40"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47.施工起重机械和整体提升脚手架、模板等自升式架设设施安装单位是否出具自检合格证明或者出具虚假证明</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《建设工程安全生产管理条例》第十七条第三款、第六十一条第一款第三项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87"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48.施工起重机械和整体提升脚手架、模板等自升式架设设施安装单位是否向施工单位进行安全使用说明，办理移交手续</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《建设工程安全生产管理条例》第十七条第三款、第六十一条第一款第四项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49.出租的机械设备和施工机具及配件，是否具有生产（制造）许可证、产品合格证</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《建设工程安全生产管理条例》第十六条第一款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44"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50.特种设备使用单位是否依法取得特种设备使用登记证书，建立特种设备安全技术档案，并将登记标志置于该设备的显著位置</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44"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▲51.试验检测或者施工监测单位提交的试验检测或者施工监测数据是否真实、准确，数据出现异常时是否及时向合同委托方报告</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5" w:hRule="atLeast"/>
          <w:jc w:val="center"/>
        </w:trPr>
        <w:tc>
          <w:tcPr>
            <w:tcW w:w="29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52.事故发生单位是否依法如实向项目建设单位和负有安全生产监督管理职责的有关部门报告</w:t>
            </w:r>
          </w:p>
        </w:tc>
        <w:tc>
          <w:tcPr>
            <w:tcW w:w="61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《公路水运工程安全生产监督管理办法》第四十二条第一款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检查事项五：其他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53.建设、施工、监理单位是否依照法律、法规以及有关技术标准、设计文件开展相关安全工作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说明：对工程安全存在严重影响的需要反复开展检查的事项为必查项，标注为▲</w:t>
            </w:r>
          </w:p>
        </w:tc>
      </w:tr>
    </w:tbl>
    <w:p>
      <w:pPr>
        <w:rPr>
          <w:rFonts w:hint="eastAsia" w:ascii="宋体" w:hAnsi="宋体" w:eastAsia="宋体" w:cs="宋体"/>
          <w:b w:val="0"/>
          <w:bCs w:val="0"/>
          <w:sz w:val="21"/>
          <w:szCs w:val="21"/>
        </w:rPr>
      </w:pPr>
    </w:p>
    <w:p>
      <w:pPr>
        <w:spacing w:line="282"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100" w:name="bookmark67"/>
      <w:bookmarkEnd w:id="100"/>
      <w:bookmarkStart w:id="101" w:name="_Toc1584703339"/>
      <w:bookmarkStart w:id="102" w:name="_Toc16061"/>
      <w:r>
        <w:rPr>
          <w:rFonts w:hint="eastAsia" w:ascii="黑体" w:hAnsi="黑体" w:eastAsia="黑体" w:cs="黑体"/>
          <w:b w:val="0"/>
          <w:bCs w:val="0"/>
          <w:spacing w:val="11"/>
          <w:sz w:val="32"/>
          <w:szCs w:val="32"/>
          <w:lang w:val="en-US" w:eastAsia="zh-CN"/>
        </w:rPr>
        <w:t>25</w:t>
      </w:r>
      <w:r>
        <w:rPr>
          <w:rFonts w:hint="eastAsia" w:ascii="黑体" w:hAnsi="黑体" w:eastAsia="黑体" w:cs="黑体"/>
          <w:b w:val="0"/>
          <w:bCs w:val="0"/>
          <w:spacing w:val="11"/>
          <w:sz w:val="32"/>
          <w:szCs w:val="32"/>
        </w:rPr>
        <w:t>公路水路行业产品质量监督抽查</w:t>
      </w:r>
      <w:bookmarkEnd w:id="101"/>
      <w:bookmarkEnd w:id="102"/>
    </w:p>
    <w:p>
      <w:pPr>
        <w:spacing w:line="173"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11"/>
        <w:gridCol w:w="6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1" w:hRule="atLeast"/>
          <w:jc w:val="center"/>
        </w:trPr>
        <w:tc>
          <w:tcPr>
            <w:tcW w:w="2911" w:type="dxa"/>
            <w:vAlign w:val="top"/>
          </w:tcPr>
          <w:p>
            <w:pPr>
              <w:pStyle w:val="11"/>
              <w:spacing w:before="162" w:line="251" w:lineRule="exact"/>
              <w:ind w:left="1008"/>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160" w:type="dxa"/>
            <w:vAlign w:val="top"/>
          </w:tcPr>
          <w:p>
            <w:pPr>
              <w:pStyle w:val="11"/>
              <w:spacing w:before="155" w:line="204" w:lineRule="auto"/>
              <w:jc w:val="center"/>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进入公路水路建设、养护和运输市场的产品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1" w:hRule="atLeast"/>
          <w:jc w:val="center"/>
        </w:trPr>
        <w:tc>
          <w:tcPr>
            <w:tcW w:w="2911" w:type="dxa"/>
            <w:vAlign w:val="top"/>
          </w:tcPr>
          <w:p>
            <w:pPr>
              <w:pStyle w:val="11"/>
              <w:spacing w:before="162" w:line="251" w:lineRule="exact"/>
              <w:ind w:left="1008"/>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160" w:type="dxa"/>
            <w:vAlign w:val="top"/>
          </w:tcPr>
          <w:p>
            <w:pPr>
              <w:pStyle w:val="11"/>
              <w:spacing w:before="155" w:line="204" w:lineRule="auto"/>
              <w:jc w:val="center"/>
              <w:rPr>
                <w:rFonts w:hint="eastAsia" w:ascii="宋体" w:hAnsi="宋体" w:eastAsia="宋体" w:cs="宋体"/>
                <w:b w:val="0"/>
                <w:bCs w:val="0"/>
                <w:spacing w:val="7"/>
                <w:sz w:val="21"/>
                <w:szCs w:val="21"/>
              </w:rPr>
            </w:pPr>
            <w:r>
              <w:rPr>
                <w:rFonts w:hint="eastAsia" w:ascii="宋体" w:hAnsi="宋体" w:eastAsia="宋体" w:cs="宋体"/>
                <w:b w:val="0"/>
                <w:bCs w:val="0"/>
                <w:spacing w:val="7"/>
                <w:sz w:val="21"/>
                <w:szCs w:val="21"/>
                <w:lang w:eastAsia="zh-CN"/>
              </w:rPr>
              <w:t>省、市、县三级按</w:t>
            </w:r>
            <w:r>
              <w:rPr>
                <w:rFonts w:hint="eastAsia" w:ascii="宋体" w:hAnsi="宋体" w:eastAsia="宋体" w:cs="宋体"/>
                <w:b w:val="0"/>
                <w:bCs w:val="0"/>
                <w:spacing w:val="6"/>
                <w:sz w:val="21"/>
                <w:szCs w:val="21"/>
                <w:lang w:eastAsia="zh-CN"/>
              </w:rPr>
              <w:t>职责负责实施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3" w:hRule="atLeast"/>
          <w:jc w:val="center"/>
        </w:trPr>
        <w:tc>
          <w:tcPr>
            <w:tcW w:w="9071" w:type="dxa"/>
            <w:gridSpan w:val="2"/>
            <w:vAlign w:val="top"/>
          </w:tcPr>
          <w:p>
            <w:pPr>
              <w:pStyle w:val="11"/>
              <w:spacing w:before="154" w:line="252" w:lineRule="exact"/>
              <w:ind w:left="4012"/>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2911" w:type="dxa"/>
            <w:vAlign w:val="top"/>
          </w:tcPr>
          <w:p>
            <w:pPr>
              <w:pStyle w:val="11"/>
              <w:spacing w:before="157" w:line="251" w:lineRule="exact"/>
              <w:ind w:left="1008"/>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160" w:type="dxa"/>
            <w:vAlign w:val="top"/>
          </w:tcPr>
          <w:p>
            <w:pPr>
              <w:pStyle w:val="11"/>
              <w:spacing w:before="157" w:line="251" w:lineRule="exact"/>
              <w:ind w:left="2591"/>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670" w:hRule="atLeast"/>
          <w:jc w:val="center"/>
        </w:trPr>
        <w:tc>
          <w:tcPr>
            <w:tcW w:w="291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对进入公路水路建设、养护和运输市场的产品进行有计划的随机抽样检验，并根据有关国家标准、行业标准及产品质量监督抽查实施规范判定产品质量是否合格</w:t>
            </w:r>
          </w:p>
        </w:tc>
        <w:tc>
          <w:tcPr>
            <w:tcW w:w="616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《中华人民共和国产品质量法》第八条、第十五条</w:t>
            </w:r>
          </w:p>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《公路水路行业产品质量监督抽查管理办法》</w:t>
            </w:r>
          </w:p>
        </w:tc>
      </w:tr>
    </w:tbl>
    <w:p>
      <w:pPr>
        <w:spacing w:line="282"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103" w:name="bookmark69"/>
      <w:bookmarkEnd w:id="103"/>
      <w:bookmarkStart w:id="104" w:name="_Toc78328206"/>
      <w:bookmarkStart w:id="105" w:name="_Toc9691"/>
      <w:r>
        <w:rPr>
          <w:rFonts w:hint="eastAsia" w:ascii="黑体" w:hAnsi="黑体" w:eastAsia="黑体" w:cs="黑体"/>
          <w:b w:val="0"/>
          <w:bCs w:val="0"/>
          <w:spacing w:val="11"/>
          <w:sz w:val="32"/>
          <w:szCs w:val="32"/>
          <w:lang w:val="en-US" w:eastAsia="zh-CN"/>
        </w:rPr>
        <w:t>26</w:t>
      </w:r>
      <w:r>
        <w:rPr>
          <w:rFonts w:hint="eastAsia" w:ascii="黑体" w:hAnsi="黑体" w:eastAsia="黑体" w:cs="黑体"/>
          <w:b w:val="0"/>
          <w:bCs w:val="0"/>
          <w:spacing w:val="11"/>
          <w:sz w:val="32"/>
          <w:szCs w:val="32"/>
        </w:rPr>
        <w:t>公路水路关键信息基础设施网络安全检查检测</w:t>
      </w:r>
      <w:bookmarkEnd w:id="104"/>
      <w:bookmarkEnd w:id="105"/>
    </w:p>
    <w:p>
      <w:pPr>
        <w:spacing w:line="173"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30"/>
        <w:gridCol w:w="6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30" w:type="dxa"/>
            <w:vAlign w:val="top"/>
          </w:tcPr>
          <w:p>
            <w:pPr>
              <w:pStyle w:val="11"/>
              <w:spacing w:before="162" w:line="251" w:lineRule="exact"/>
              <w:ind w:left="1017"/>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检查对象</w:t>
            </w:r>
          </w:p>
        </w:tc>
        <w:tc>
          <w:tcPr>
            <w:tcW w:w="6141" w:type="dxa"/>
            <w:vAlign w:val="top"/>
          </w:tcPr>
          <w:p>
            <w:pPr>
              <w:pStyle w:val="11"/>
              <w:spacing w:before="162" w:line="251" w:lineRule="exact"/>
              <w:jc w:val="center"/>
              <w:rPr>
                <w:rFonts w:hint="eastAsia" w:ascii="宋体" w:hAnsi="宋体" w:eastAsia="宋体" w:cs="宋体"/>
                <w:b w:val="0"/>
                <w:bCs w:val="0"/>
                <w:sz w:val="21"/>
                <w:szCs w:val="21"/>
              </w:rPr>
            </w:pPr>
            <w:r>
              <w:rPr>
                <w:rFonts w:hint="eastAsia" w:ascii="宋体" w:hAnsi="宋体" w:eastAsia="宋体" w:cs="宋体"/>
                <w:b w:val="0"/>
                <w:bCs w:val="0"/>
                <w:spacing w:val="12"/>
                <w:position w:val="1"/>
                <w:sz w:val="21"/>
                <w:szCs w:val="21"/>
              </w:rPr>
              <w:t>公路水路关键信息基础设施运营者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30" w:type="dxa"/>
            <w:vAlign w:val="top"/>
          </w:tcPr>
          <w:p>
            <w:pPr>
              <w:pStyle w:val="11"/>
              <w:spacing w:before="162" w:line="251" w:lineRule="exact"/>
              <w:ind w:left="1017"/>
              <w:rPr>
                <w:rFonts w:hint="eastAsia" w:ascii="宋体" w:hAnsi="宋体" w:eastAsia="宋体" w:cs="宋体"/>
                <w:b w:val="0"/>
                <w:bCs w:val="0"/>
                <w:spacing w:val="9"/>
                <w:position w:val="1"/>
                <w:sz w:val="21"/>
                <w:szCs w:val="21"/>
                <w:lang w:eastAsia="zh-CN"/>
              </w:rPr>
            </w:pPr>
            <w:r>
              <w:rPr>
                <w:rFonts w:hint="eastAsia" w:ascii="宋体" w:hAnsi="宋体" w:eastAsia="宋体" w:cs="宋体"/>
                <w:b w:val="0"/>
                <w:bCs w:val="0"/>
                <w:spacing w:val="9"/>
                <w:position w:val="1"/>
                <w:sz w:val="21"/>
                <w:szCs w:val="21"/>
                <w:lang w:eastAsia="zh-CN"/>
              </w:rPr>
              <w:t>检查级别</w:t>
            </w:r>
          </w:p>
        </w:tc>
        <w:tc>
          <w:tcPr>
            <w:tcW w:w="6141" w:type="dxa"/>
            <w:vAlign w:val="top"/>
          </w:tcPr>
          <w:p>
            <w:pPr>
              <w:pStyle w:val="11"/>
              <w:spacing w:before="162" w:line="251" w:lineRule="exact"/>
              <w:jc w:val="center"/>
              <w:rPr>
                <w:rFonts w:hint="eastAsia" w:ascii="宋体" w:hAnsi="宋体" w:eastAsia="宋体" w:cs="宋体"/>
                <w:b w:val="0"/>
                <w:bCs w:val="0"/>
                <w:spacing w:val="12"/>
                <w:position w:val="1"/>
                <w:sz w:val="21"/>
                <w:szCs w:val="21"/>
              </w:rPr>
            </w:pPr>
            <w:r>
              <w:rPr>
                <w:rFonts w:hint="eastAsia" w:ascii="宋体" w:hAnsi="宋体" w:eastAsia="宋体" w:cs="宋体"/>
                <w:b w:val="0"/>
                <w:bCs w:val="0"/>
                <w:spacing w:val="12"/>
                <w:position w:val="1"/>
                <w:sz w:val="21"/>
                <w:szCs w:val="21"/>
                <w:lang w:eastAsia="zh-CN"/>
              </w:rPr>
              <w:t>省、市、县三级按</w:t>
            </w:r>
            <w:r>
              <w:rPr>
                <w:rFonts w:hint="eastAsia" w:ascii="宋体" w:hAnsi="宋体" w:eastAsia="宋体" w:cs="宋体"/>
                <w:b w:val="0"/>
                <w:bCs w:val="0"/>
                <w:spacing w:val="6"/>
                <w:sz w:val="21"/>
                <w:szCs w:val="21"/>
                <w:lang w:eastAsia="zh-CN"/>
              </w:rPr>
              <w:t>职责负责实施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top"/>
          </w:tcPr>
          <w:p>
            <w:pPr>
              <w:pStyle w:val="11"/>
              <w:spacing w:before="153" w:line="252" w:lineRule="exact"/>
              <w:ind w:left="4012"/>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2930" w:type="dxa"/>
            <w:vAlign w:val="top"/>
          </w:tcPr>
          <w:p>
            <w:pPr>
              <w:pStyle w:val="11"/>
              <w:spacing w:before="155" w:line="251" w:lineRule="exact"/>
              <w:ind w:left="1017"/>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检查内容</w:t>
            </w:r>
          </w:p>
        </w:tc>
        <w:tc>
          <w:tcPr>
            <w:tcW w:w="6141" w:type="dxa"/>
            <w:vAlign w:val="top"/>
          </w:tcPr>
          <w:p>
            <w:pPr>
              <w:pStyle w:val="11"/>
              <w:spacing w:before="155" w:line="251" w:lineRule="exact"/>
              <w:ind w:left="2579"/>
              <w:rPr>
                <w:rFonts w:hint="eastAsia" w:ascii="宋体" w:hAnsi="宋体" w:eastAsia="宋体" w:cs="宋体"/>
                <w:b w:val="0"/>
                <w:bCs w:val="0"/>
                <w:sz w:val="21"/>
                <w:szCs w:val="21"/>
              </w:rPr>
            </w:pPr>
            <w:r>
              <w:rPr>
                <w:rFonts w:hint="eastAsia" w:ascii="宋体" w:hAnsi="宋体" w:eastAsia="宋体" w:cs="宋体"/>
                <w:b w:val="0"/>
                <w:bCs w:val="0"/>
                <w:spacing w:val="9"/>
                <w:position w:val="1"/>
                <w:sz w:val="21"/>
                <w:szCs w:val="21"/>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top"/>
          </w:tcPr>
          <w:p>
            <w:pPr>
              <w:pStyle w:val="11"/>
              <w:spacing w:before="148" w:line="209" w:lineRule="auto"/>
              <w:ind w:left="60"/>
              <w:rPr>
                <w:rFonts w:hint="eastAsia" w:ascii="宋体" w:hAnsi="宋体" w:eastAsia="宋体" w:cs="宋体"/>
                <w:b w:val="0"/>
                <w:bCs w:val="0"/>
                <w:sz w:val="21"/>
                <w:szCs w:val="21"/>
              </w:rPr>
            </w:pPr>
            <w:r>
              <w:rPr>
                <w:rFonts w:hint="eastAsia" w:ascii="宋体" w:hAnsi="宋体" w:eastAsia="宋体" w:cs="宋体"/>
                <w:b/>
                <w:bCs/>
                <w:spacing w:val="7"/>
                <w:sz w:val="21"/>
                <w:szCs w:val="21"/>
              </w:rPr>
              <w:t>检查内容一：网络安全等级保护制度落实情况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08"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1.是否采取防范计算机病毒和网络攻击、网络侵入等危害网络安全行为的技术措施</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《中华人民共和国网络安全法》第二十一条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《公路水路关键信息基础设施安全保护管理办法》第三十一条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60"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2.是否采取监测、记录网络运行状态、网络安全事件的技术措施，并按照规定留存相关的网络日志不少于六个月</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《中华人民共和国网络安全法》第二十一条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《公路水路关键信息基础设施安全保护管理办法》第二十一条、第三十一条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11"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3.是否采取数据分类、重要数据备份和加密等措施</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《中华人民共和国网络安全法》第二十一条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9071" w:type="dxa"/>
            <w:gridSpan w:val="2"/>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bCs/>
                <w:snapToGrid w:val="0"/>
                <w:color w:val="000000"/>
                <w:spacing w:val="0"/>
                <w:kern w:val="0"/>
                <w:position w:val="0"/>
                <w:sz w:val="21"/>
                <w:szCs w:val="21"/>
                <w:lang w:val="en-US" w:eastAsia="en-US" w:bidi="ar-SA"/>
              </w:rPr>
              <w:t>检查内容二：关键信息基础设施安全保护责任义务落实情况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214"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4.新建、改建、扩建或者升级改造公路水路关键信息基础设施的，安全保护措施是否与公路水路关键信息基础设施同步规划、同步建设、同步使用</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《中华人民共和国网络安全法》第二十三条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《关键信息基础设施安全保护条例》第十二条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《公路水路关键信息基础设施安全保护管理办法》第十条、第三十一条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295"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5.是否建立健全网络安全保护制度和责任制，保障人力、财力、物力投入</w:t>
            </w:r>
            <w:r>
              <w:rPr>
                <w:rFonts w:hint="eastAsia" w:cs="宋体"/>
                <w:b w:val="0"/>
                <w:bCs w:val="0"/>
                <w:snapToGrid w:val="0"/>
                <w:color w:val="000000"/>
                <w:spacing w:val="0"/>
                <w:kern w:val="0"/>
                <w:position w:val="0"/>
                <w:sz w:val="21"/>
                <w:szCs w:val="21"/>
                <w:lang w:val="en-US" w:eastAsia="zh-CN" w:bidi="ar-SA"/>
              </w:rPr>
              <w:t>。</w:t>
            </w:r>
            <w:r>
              <w:rPr>
                <w:rFonts w:hint="eastAsia" w:ascii="宋体" w:hAnsi="宋体" w:eastAsia="宋体" w:cs="宋体"/>
                <w:b w:val="0"/>
                <w:bCs w:val="0"/>
                <w:snapToGrid w:val="0"/>
                <w:color w:val="000000"/>
                <w:spacing w:val="0"/>
                <w:kern w:val="0"/>
                <w:position w:val="0"/>
                <w:sz w:val="21"/>
                <w:szCs w:val="21"/>
                <w:lang w:val="en-US" w:eastAsia="en-US" w:bidi="ar-SA"/>
              </w:rPr>
              <w:t>主要负责人是否对关键信息基础设施安全保护负总责，领导关键信息基础设施安全保护和重大网络安全事件处置工作，组织研究解决重大网络安全问题</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《关键信息基础设施安全保护条例》第十三条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《公路水路关键信息基础设施安全保护管理办法》第十一条、第三十一条</w:t>
            </w:r>
          </w:p>
        </w:tc>
      </w:tr>
    </w:tbl>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30"/>
        <w:gridCol w:w="6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354" w:hRule="atLeast"/>
          <w:jc w:val="center"/>
        </w:trPr>
        <w:tc>
          <w:tcPr>
            <w:tcW w:w="293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p>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6.是否设置专门安全管理机构，保障专门安全管理机构的运行经费，并依法依规严格规范经费使用和管理，防止资金挤占挪用，配备相应的人员，明确责任人和关键岗位人员，并进行安全背景审查和安全技能培训</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《中华人民共和国网络安全法》第三十四条</w:t>
            </w:r>
          </w:p>
          <w:p>
            <w:pPr>
              <w:pStyle w:val="11"/>
              <w:keepNext w:val="0"/>
              <w:keepLines w:val="0"/>
              <w:pageBreakBefore w:val="0"/>
              <w:widowControl/>
              <w:kinsoku w:val="0"/>
              <w:wordWrap/>
              <w:overflowPunct/>
              <w:topLinePunct w:val="0"/>
              <w:autoSpaceDE w:val="0"/>
              <w:autoSpaceDN w:val="0"/>
              <w:bidi w:val="0"/>
              <w:adjustRightInd w:val="0"/>
              <w:snapToGrid w:val="0"/>
              <w:spacing w:before="72"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《关键信息基础设施安全保护条例》第十四条、第十六条</w:t>
            </w:r>
          </w:p>
          <w:p>
            <w:pPr>
              <w:pStyle w:val="11"/>
              <w:keepNext w:val="0"/>
              <w:keepLines w:val="0"/>
              <w:pageBreakBefore w:val="0"/>
              <w:widowControl/>
              <w:kinsoku w:val="0"/>
              <w:wordWrap/>
              <w:overflowPunct/>
              <w:topLinePunct w:val="0"/>
              <w:autoSpaceDE w:val="0"/>
              <w:autoSpaceDN w:val="0"/>
              <w:bidi w:val="0"/>
              <w:adjustRightInd w:val="0"/>
              <w:snapToGrid w:val="0"/>
              <w:spacing w:before="75"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《公路水路关键信息基础设施安全保护管理办法》第十二条、第十三条、第三十一条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21"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7.专门安全管理机构是否履行相关职责</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254"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《关键信息基础设施安全保护条例》第十五条</w:t>
            </w:r>
          </w:p>
          <w:p>
            <w:pPr>
              <w:pStyle w:val="11"/>
              <w:keepNext w:val="0"/>
              <w:keepLines w:val="0"/>
              <w:pageBreakBefore w:val="0"/>
              <w:widowControl/>
              <w:kinsoku w:val="0"/>
              <w:wordWrap/>
              <w:overflowPunct/>
              <w:topLinePunct w:val="0"/>
              <w:autoSpaceDE w:val="0"/>
              <w:autoSpaceDN w:val="0"/>
              <w:bidi w:val="0"/>
              <w:adjustRightInd w:val="0"/>
              <w:snapToGrid w:val="0"/>
              <w:spacing w:before="72" w:line="240" w:lineRule="exact"/>
              <w:ind w:left="0" w:right="0" w:firstLine="0"/>
              <w:jc w:val="both"/>
              <w:textAlignment w:val="baseline"/>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《公路水路关键信息基础设施安全保护管理办法》第十一条、第二十二条、第二十三条、第三十一条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951"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8.是否采购依法通过检测认证的网络关键设备和网络安全专用产品，优先采购安全可信的网络产品和服务，采购网络产品和服务可能影响国家安全的，是否按照国家网络安全规定通过安全审查</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《关键信息基础设施安全保护条例》第十九条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《公路水路关键信息基础设施安全保护管理办法》第十四条、第三十一条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478"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9.是否将在我国境内运营中收集和产生的个人信息和重要数据存储在境内</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《关键信息基础设施安全保护条例》第十五条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《公路水路关键信息基础设施安全保护管理办法》第三十一条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465"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10.公路水路关键信息基础设施的网络安全保护等级是否不低于第三级，是否采取技术保护措施和其他必要措施，应对网络安全事件，防范网络攻击和违法活动，保障公路水路关键信息基础设施安全稳定运行，维护数据的完整性、保密性和可用性</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《关键信息基础设施安全保护条例》第六条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《公路水路关键信息基础设施安全保护管理办法》第十六条、第三十一条</w:t>
            </w:r>
          </w:p>
        </w:tc>
      </w:tr>
    </w:tbl>
    <w:p>
      <w:pPr>
        <w:rPr>
          <w:rFonts w:hint="eastAsia" w:ascii="宋体" w:hAnsi="宋体" w:eastAsia="宋体" w:cs="宋体"/>
          <w:b w:val="0"/>
          <w:bCs w:val="0"/>
          <w:sz w:val="21"/>
          <w:szCs w:val="21"/>
        </w:rPr>
      </w:pPr>
    </w:p>
    <w:p>
      <w:pPr>
        <w:spacing w:before="9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pPr>
        <w:spacing w:before="92"/>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30"/>
        <w:gridCol w:w="6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448"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11.是否自行或者委托网络安全服务机构对关键信息基础设施每年至少进行一次网络安全检测和风险评估，对发现的安全问题及时整改，并向有关部门报送情况</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《中华人民共和国网络安全法》第三十八条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《关键信息基础设施安全保护条例》第十七条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《公路水路关键信息基础设施安全保护管理办法》第十七条、第三十一条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724"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12.法律、行政法规和国家有关规定要求使用商用密码进行保护的公路水路关键信息基础设施，是否使用商用密码进行保护，是否自行或委托商用密码检测机构每年至少开展一次商用密码应用安全性评估</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《公路水路关键信息基础设施安全保护管理办法》第十八条、第三十一条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《商用密码管理条例》第三十八条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441"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13.是否按照国家有关规定与网络产品和服务提供者等必要人员签订安全保密协议，明确提供者的技术支持和安全保密义务与责任，并对义务与责任履行情况进行监督</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《中华人民共和国网络安全法》第三十六条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《关键信息基础设施安全保护条例》第二十条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《公路水路关键信息基础设施安全保护管理办法》第十九条、第三十一条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101"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14.公路水路关键信息基础设施发生改建、扩建、运营者变更等较大变化，可能影响其认定结果的，是否及时将相关情况报告保护工作部门</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《关键信息基础设施安全保护条例》第十一条</w:t>
            </w:r>
          </w:p>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《公路水路关键信息基础设施安全保护管理办法》第八条、第三十一条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108" w:hRule="atLeast"/>
          <w:jc w:val="center"/>
        </w:trPr>
        <w:tc>
          <w:tcPr>
            <w:tcW w:w="293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15.运营者发生合并、分立、解散等情况，是否及时报告保护工作部门，并按照保护工作部门的要求对关键信息基础设施进行处置，确保安全</w:t>
            </w:r>
          </w:p>
        </w:tc>
        <w:tc>
          <w:tcPr>
            <w:tcW w:w="6141"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right="53"/>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《关键信息基础设施安全保护条例》第二十一条、第三十九条</w:t>
            </w:r>
          </w:p>
        </w:tc>
      </w:tr>
    </w:tbl>
    <w:p>
      <w:pPr>
        <w:pStyle w:val="3"/>
        <w:spacing w:before="108" w:line="211" w:lineRule="auto"/>
        <w:ind w:firstLine="476" w:firstLineChars="200"/>
        <w:outlineLvl w:val="0"/>
        <w:rPr>
          <w:rFonts w:hint="eastAsia" w:ascii="黑体" w:hAnsi="黑体" w:eastAsia="黑体" w:cs="黑体"/>
          <w:b w:val="0"/>
          <w:bCs w:val="0"/>
          <w:snapToGrid w:val="0"/>
          <w:color w:val="000000"/>
          <w:spacing w:val="11"/>
          <w:kern w:val="0"/>
          <w:sz w:val="32"/>
          <w:szCs w:val="32"/>
          <w:lang w:val="en-US" w:eastAsia="en-US" w:bidi="ar-SA"/>
        </w:rPr>
      </w:pPr>
      <w:bookmarkStart w:id="106" w:name="_Toc1056513738"/>
      <w:r>
        <w:rPr>
          <w:rFonts w:hint="eastAsia" w:ascii="宋体" w:hAnsi="宋体" w:eastAsia="宋体" w:cs="宋体"/>
          <w:b w:val="0"/>
          <w:bCs w:val="0"/>
          <w:spacing w:val="14"/>
          <w:sz w:val="21"/>
          <w:szCs w:val="21"/>
          <w:lang w:val="en-US" w:eastAsia="zh-CN"/>
        </w:rPr>
        <w:br w:type="page"/>
      </w:r>
      <w:bookmarkStart w:id="107" w:name="_Toc18206"/>
      <w:r>
        <w:rPr>
          <w:rFonts w:hint="eastAsia" w:ascii="黑体" w:hAnsi="黑体" w:eastAsia="黑体" w:cs="黑体"/>
          <w:b w:val="0"/>
          <w:bCs w:val="0"/>
          <w:snapToGrid w:val="0"/>
          <w:color w:val="000000"/>
          <w:spacing w:val="11"/>
          <w:kern w:val="0"/>
          <w:sz w:val="32"/>
          <w:szCs w:val="32"/>
          <w:lang w:val="en-US" w:eastAsia="zh-CN" w:bidi="ar-SA"/>
        </w:rPr>
        <w:t>27对道路货物运输源头单位的</w:t>
      </w:r>
      <w:r>
        <w:rPr>
          <w:rFonts w:hint="eastAsia" w:ascii="黑体" w:hAnsi="黑体" w:eastAsia="黑体" w:cs="黑体"/>
          <w:b w:val="0"/>
          <w:bCs w:val="0"/>
          <w:snapToGrid w:val="0"/>
          <w:color w:val="000000"/>
          <w:spacing w:val="11"/>
          <w:kern w:val="0"/>
          <w:sz w:val="32"/>
          <w:szCs w:val="32"/>
          <w:lang w:val="en-US" w:eastAsia="en-US" w:bidi="ar-SA"/>
        </w:rPr>
        <w:t>监管检查</w:t>
      </w:r>
      <w:bookmarkEnd w:id="106"/>
      <w:bookmarkEnd w:id="107"/>
    </w:p>
    <w:p>
      <w:pPr>
        <w:spacing w:line="172"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3123"/>
        <w:gridCol w:w="5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3123" w:type="dxa"/>
            <w:vAlign w:val="center"/>
          </w:tcPr>
          <w:p>
            <w:pPr>
              <w:kinsoku w:val="0"/>
              <w:autoSpaceDE w:val="0"/>
              <w:autoSpaceDN w:val="0"/>
              <w:adjustRightInd w:val="0"/>
              <w:snapToGrid w:val="0"/>
              <w:spacing w:before="162" w:line="251" w:lineRule="exact"/>
              <w:ind w:left="1022"/>
              <w:jc w:val="both"/>
              <w:textAlignment w:val="baseline"/>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9"/>
                <w:kern w:val="0"/>
                <w:position w:val="1"/>
                <w:sz w:val="21"/>
                <w:szCs w:val="21"/>
                <w:lang w:val="en-US" w:eastAsia="en-US" w:bidi="ar-SA"/>
              </w:rPr>
              <w:t>检查对象</w:t>
            </w:r>
          </w:p>
        </w:tc>
        <w:tc>
          <w:tcPr>
            <w:tcW w:w="5948" w:type="dxa"/>
            <w:vAlign w:val="center"/>
          </w:tcPr>
          <w:p>
            <w:pPr>
              <w:kinsoku w:val="0"/>
              <w:autoSpaceDE w:val="0"/>
              <w:autoSpaceDN w:val="0"/>
              <w:adjustRightInd w:val="0"/>
              <w:snapToGrid w:val="0"/>
              <w:spacing w:before="155" w:line="204" w:lineRule="auto"/>
              <w:jc w:val="center"/>
              <w:textAlignment w:val="baseline"/>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snapToGrid w:val="0"/>
                <w:color w:val="000000"/>
                <w:spacing w:val="6"/>
                <w:kern w:val="0"/>
                <w:sz w:val="21"/>
                <w:szCs w:val="21"/>
                <w:lang w:val="en-US" w:eastAsia="zh-CN" w:bidi="ar-SA"/>
              </w:rPr>
              <w:t>政府依法公示的货物运输源头单位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3123" w:type="dxa"/>
            <w:vAlign w:val="center"/>
          </w:tcPr>
          <w:p>
            <w:pPr>
              <w:kinsoku w:val="0"/>
              <w:autoSpaceDE w:val="0"/>
              <w:autoSpaceDN w:val="0"/>
              <w:adjustRightInd w:val="0"/>
              <w:snapToGrid w:val="0"/>
              <w:spacing w:before="162" w:line="251" w:lineRule="exact"/>
              <w:ind w:left="1022"/>
              <w:jc w:val="both"/>
              <w:textAlignment w:val="baseline"/>
              <w:rPr>
                <w:rFonts w:hint="eastAsia" w:ascii="宋体" w:hAnsi="宋体" w:eastAsia="宋体" w:cs="宋体"/>
                <w:b w:val="0"/>
                <w:bCs w:val="0"/>
                <w:snapToGrid w:val="0"/>
                <w:color w:val="000000"/>
                <w:spacing w:val="9"/>
                <w:kern w:val="0"/>
                <w:position w:val="1"/>
                <w:sz w:val="21"/>
                <w:szCs w:val="21"/>
                <w:lang w:val="en-US" w:eastAsia="zh-CN" w:bidi="ar-SA"/>
              </w:rPr>
            </w:pPr>
            <w:r>
              <w:rPr>
                <w:rFonts w:hint="eastAsia" w:ascii="宋体" w:hAnsi="宋体" w:eastAsia="宋体" w:cs="宋体"/>
                <w:b w:val="0"/>
                <w:bCs w:val="0"/>
                <w:snapToGrid w:val="0"/>
                <w:color w:val="000000"/>
                <w:spacing w:val="9"/>
                <w:kern w:val="0"/>
                <w:position w:val="1"/>
                <w:sz w:val="21"/>
                <w:szCs w:val="21"/>
                <w:lang w:val="en-US" w:eastAsia="zh-CN" w:bidi="ar-SA"/>
              </w:rPr>
              <w:t>检查级别</w:t>
            </w:r>
          </w:p>
        </w:tc>
        <w:tc>
          <w:tcPr>
            <w:tcW w:w="5948" w:type="dxa"/>
            <w:vAlign w:val="center"/>
          </w:tcPr>
          <w:p>
            <w:pPr>
              <w:kinsoku w:val="0"/>
              <w:autoSpaceDE w:val="0"/>
              <w:autoSpaceDN w:val="0"/>
              <w:adjustRightInd w:val="0"/>
              <w:snapToGrid w:val="0"/>
              <w:spacing w:before="155" w:line="204" w:lineRule="auto"/>
              <w:jc w:val="center"/>
              <w:textAlignment w:val="baseline"/>
              <w:rPr>
                <w:rFonts w:hint="eastAsia" w:ascii="宋体" w:hAnsi="宋体" w:eastAsia="宋体" w:cs="宋体"/>
                <w:b w:val="0"/>
                <w:bCs w:val="0"/>
                <w:snapToGrid w:val="0"/>
                <w:color w:val="000000"/>
                <w:spacing w:val="6"/>
                <w:kern w:val="0"/>
                <w:sz w:val="21"/>
                <w:szCs w:val="21"/>
                <w:lang w:val="en-US" w:eastAsia="zh-CN" w:bidi="ar-SA"/>
              </w:rPr>
            </w:pPr>
            <w:r>
              <w:rPr>
                <w:rFonts w:hint="eastAsia" w:ascii="宋体" w:hAnsi="宋体" w:eastAsia="宋体" w:cs="宋体"/>
                <w:b w:val="0"/>
                <w:bCs w:val="0"/>
                <w:snapToGrid w:val="0"/>
                <w:color w:val="000000"/>
                <w:spacing w:val="6"/>
                <w:kern w:val="0"/>
                <w:sz w:val="21"/>
                <w:szCs w:val="21"/>
                <w:lang w:val="en-US" w:eastAsia="zh-CN" w:bidi="ar-SA"/>
              </w:rPr>
              <w:t>市、县两级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center"/>
          </w:tcPr>
          <w:p>
            <w:pPr>
              <w:kinsoku w:val="0"/>
              <w:autoSpaceDE w:val="0"/>
              <w:autoSpaceDN w:val="0"/>
              <w:adjustRightInd w:val="0"/>
              <w:snapToGrid w:val="0"/>
              <w:spacing w:before="153" w:line="252" w:lineRule="exact"/>
              <w:ind w:left="4012"/>
              <w:jc w:val="both"/>
              <w:textAlignment w:val="baseline"/>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9"/>
                <w:kern w:val="0"/>
                <w:position w:val="1"/>
                <w:sz w:val="21"/>
                <w:szCs w:val="21"/>
                <w:lang w:val="en-US" w:eastAsia="en-US" w:bidi="ar-SA"/>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3123" w:type="dxa"/>
            <w:vAlign w:val="center"/>
          </w:tcPr>
          <w:p>
            <w:pPr>
              <w:kinsoku w:val="0"/>
              <w:autoSpaceDE w:val="0"/>
              <w:autoSpaceDN w:val="0"/>
              <w:adjustRightInd w:val="0"/>
              <w:snapToGrid w:val="0"/>
              <w:spacing w:before="155" w:line="251" w:lineRule="exact"/>
              <w:ind w:left="1022"/>
              <w:jc w:val="both"/>
              <w:textAlignment w:val="baseline"/>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9"/>
                <w:kern w:val="0"/>
                <w:position w:val="1"/>
                <w:sz w:val="21"/>
                <w:szCs w:val="21"/>
                <w:lang w:val="en-US" w:eastAsia="en-US" w:bidi="ar-SA"/>
              </w:rPr>
              <w:t>检查内容</w:t>
            </w:r>
          </w:p>
        </w:tc>
        <w:tc>
          <w:tcPr>
            <w:tcW w:w="59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51" w:lineRule="exact"/>
              <w:ind w:left="0"/>
              <w:jc w:val="center"/>
              <w:textAlignment w:val="baseline"/>
              <w:outlineLvl w:val="9"/>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9"/>
                <w:kern w:val="0"/>
                <w:position w:val="1"/>
                <w:sz w:val="21"/>
                <w:szCs w:val="21"/>
                <w:lang w:val="en-US" w:eastAsia="en-US" w:bidi="ar-SA"/>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31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55" w:line="240" w:lineRule="exact"/>
              <w:ind w:lef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1.道路货物运输源头单位</w:t>
            </w:r>
            <w:r>
              <w:rPr>
                <w:rFonts w:hint="eastAsia" w:ascii="宋体" w:hAnsi="宋体" w:eastAsia="宋体" w:cs="宋体"/>
                <w:b w:val="0"/>
                <w:bCs w:val="0"/>
                <w:snapToGrid w:val="0"/>
                <w:color w:val="000000"/>
                <w:spacing w:val="0"/>
                <w:kern w:val="0"/>
                <w:position w:val="0"/>
                <w:sz w:val="21"/>
                <w:szCs w:val="21"/>
                <w:lang w:val="en-US" w:eastAsia="en-US" w:bidi="ar-SA"/>
              </w:rPr>
              <w:t>是否</w:t>
            </w:r>
            <w:r>
              <w:rPr>
                <w:rFonts w:hint="eastAsia" w:ascii="宋体" w:hAnsi="宋体" w:eastAsia="宋体" w:cs="宋体"/>
                <w:b w:val="0"/>
                <w:bCs w:val="0"/>
                <w:snapToGrid w:val="0"/>
                <w:color w:val="000000"/>
                <w:spacing w:val="0"/>
                <w:kern w:val="0"/>
                <w:position w:val="0"/>
                <w:sz w:val="21"/>
                <w:szCs w:val="21"/>
                <w:lang w:val="en-US" w:eastAsia="zh-CN" w:bidi="ar-SA"/>
              </w:rPr>
              <w:t>建立健全工作制度，明确工作职责；是否对负责人和相关人员进行培训考核；是否完善车辆装载配载登记和货物装载单存档等制度。</w:t>
            </w:r>
          </w:p>
        </w:tc>
        <w:tc>
          <w:tcPr>
            <w:tcW w:w="59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9"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《山西省治理道路货物运输源头超限超载办法》（山西省人民政府令第301号）第九条第一、二、三项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65" w:hRule="atLeast"/>
          <w:jc w:val="center"/>
        </w:trPr>
        <w:tc>
          <w:tcPr>
            <w:tcW w:w="3123" w:type="dxa"/>
            <w:vAlign w:val="top"/>
          </w:tcPr>
          <w:p>
            <w:pPr>
              <w:keepNext w:val="0"/>
              <w:keepLines w:val="0"/>
              <w:pageBreakBefore w:val="0"/>
              <w:widowControl/>
              <w:kinsoku w:val="0"/>
              <w:wordWrap/>
              <w:overflowPunct/>
              <w:topLinePunct w:val="0"/>
              <w:autoSpaceDE w:val="0"/>
              <w:autoSpaceDN w:val="0"/>
              <w:bidi w:val="0"/>
              <w:adjustRightInd w:val="0"/>
              <w:snapToGrid w:val="0"/>
              <w:spacing w:before="201" w:line="240" w:lineRule="exact"/>
              <w:ind w:left="0" w:right="65"/>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2</w:t>
            </w:r>
            <w:r>
              <w:rPr>
                <w:rFonts w:hint="eastAsia" w:ascii="宋体" w:hAnsi="宋体" w:eastAsia="宋体" w:cs="宋体"/>
                <w:b w:val="0"/>
                <w:bCs w:val="0"/>
                <w:snapToGrid w:val="0"/>
                <w:color w:val="000000"/>
                <w:spacing w:val="0"/>
                <w:kern w:val="0"/>
                <w:position w:val="0"/>
                <w:sz w:val="21"/>
                <w:szCs w:val="21"/>
                <w:lang w:val="en-US" w:eastAsia="en-US" w:bidi="ar-SA"/>
              </w:rPr>
              <w:t>.</w:t>
            </w:r>
            <w:r>
              <w:rPr>
                <w:rFonts w:hint="eastAsia" w:ascii="宋体" w:hAnsi="宋体" w:eastAsia="宋体" w:cs="宋体"/>
                <w:b w:val="0"/>
                <w:bCs w:val="0"/>
                <w:snapToGrid w:val="0"/>
                <w:color w:val="000000"/>
                <w:spacing w:val="0"/>
                <w:kern w:val="0"/>
                <w:position w:val="0"/>
                <w:sz w:val="21"/>
                <w:szCs w:val="21"/>
                <w:lang w:val="en-US" w:eastAsia="zh-CN" w:bidi="ar-SA"/>
              </w:rPr>
              <w:t>道路货物运输源头</w:t>
            </w:r>
            <w:r>
              <w:rPr>
                <w:rFonts w:hint="eastAsia" w:ascii="宋体" w:hAnsi="宋体" w:eastAsia="宋体" w:cs="宋体"/>
                <w:b w:val="0"/>
                <w:bCs w:val="0"/>
                <w:snapToGrid w:val="0"/>
                <w:color w:val="000000"/>
                <w:spacing w:val="0"/>
                <w:kern w:val="0"/>
                <w:position w:val="0"/>
                <w:sz w:val="21"/>
                <w:szCs w:val="21"/>
                <w:lang w:val="en-US" w:eastAsia="en-US" w:bidi="ar-SA"/>
              </w:rPr>
              <w:t>单位是否</w:t>
            </w:r>
            <w:r>
              <w:rPr>
                <w:rFonts w:hint="eastAsia" w:ascii="宋体" w:hAnsi="宋体" w:eastAsia="宋体" w:cs="宋体"/>
                <w:b w:val="0"/>
                <w:bCs w:val="0"/>
                <w:snapToGrid w:val="0"/>
                <w:color w:val="000000"/>
                <w:spacing w:val="0"/>
                <w:kern w:val="0"/>
                <w:position w:val="0"/>
                <w:sz w:val="21"/>
                <w:szCs w:val="21"/>
                <w:lang w:val="en-US" w:eastAsia="zh-CN" w:bidi="ar-SA"/>
              </w:rPr>
              <w:t>按照规定装载、计重、开票、登记，出具货物装载单</w:t>
            </w:r>
          </w:p>
        </w:tc>
        <w:tc>
          <w:tcPr>
            <w:tcW w:w="59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w:t>
            </w:r>
            <w:r>
              <w:rPr>
                <w:rFonts w:hint="eastAsia" w:ascii="宋体" w:hAnsi="宋体" w:eastAsia="宋体" w:cs="宋体"/>
                <w:b w:val="0"/>
                <w:bCs w:val="0"/>
                <w:snapToGrid w:val="0"/>
                <w:color w:val="000000"/>
                <w:spacing w:val="0"/>
                <w:kern w:val="0"/>
                <w:position w:val="0"/>
                <w:sz w:val="21"/>
                <w:szCs w:val="21"/>
                <w:lang w:val="en-US" w:eastAsia="en-US" w:bidi="ar-SA"/>
              </w:rPr>
              <w:t>山西省道路运输条例</w:t>
            </w:r>
            <w:r>
              <w:rPr>
                <w:rFonts w:hint="eastAsia" w:ascii="宋体" w:hAnsi="宋体" w:eastAsia="宋体" w:cs="宋体"/>
                <w:b w:val="0"/>
                <w:bCs w:val="0"/>
                <w:snapToGrid w:val="0"/>
                <w:color w:val="000000"/>
                <w:spacing w:val="0"/>
                <w:kern w:val="0"/>
                <w:position w:val="0"/>
                <w:sz w:val="21"/>
                <w:szCs w:val="21"/>
                <w:lang w:val="en-US" w:eastAsia="zh-CN" w:bidi="ar-SA"/>
              </w:rPr>
              <w:t>》第四十条第二款</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《山西省治理道路货物运输源头超限超载办法》（山西省人民政府令第301号）第九条第四项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27" w:hRule="atLeast"/>
          <w:jc w:val="center"/>
        </w:trPr>
        <w:tc>
          <w:tcPr>
            <w:tcW w:w="31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87" w:line="240" w:lineRule="exact"/>
              <w:ind w:left="0" w:right="62"/>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3</w:t>
            </w:r>
            <w:r>
              <w:rPr>
                <w:rFonts w:hint="eastAsia" w:ascii="宋体" w:hAnsi="宋体" w:eastAsia="宋体" w:cs="宋体"/>
                <w:b w:val="0"/>
                <w:bCs w:val="0"/>
                <w:snapToGrid w:val="0"/>
                <w:color w:val="000000"/>
                <w:spacing w:val="0"/>
                <w:kern w:val="0"/>
                <w:position w:val="0"/>
                <w:sz w:val="21"/>
                <w:szCs w:val="21"/>
                <w:lang w:val="en-US" w:eastAsia="en-US" w:bidi="ar-SA"/>
              </w:rPr>
              <w:t>.</w:t>
            </w:r>
            <w:r>
              <w:rPr>
                <w:rFonts w:hint="eastAsia" w:ascii="宋体" w:hAnsi="宋体" w:eastAsia="宋体" w:cs="宋体"/>
                <w:b w:val="0"/>
                <w:bCs w:val="0"/>
                <w:snapToGrid w:val="0"/>
                <w:color w:val="000000"/>
                <w:spacing w:val="0"/>
                <w:kern w:val="0"/>
                <w:position w:val="0"/>
                <w:sz w:val="21"/>
                <w:szCs w:val="21"/>
                <w:lang w:val="en-US" w:eastAsia="zh-CN" w:bidi="ar-SA"/>
              </w:rPr>
              <w:t>道路货物运输源头</w:t>
            </w:r>
            <w:r>
              <w:rPr>
                <w:rFonts w:hint="eastAsia" w:ascii="宋体" w:hAnsi="宋体" w:eastAsia="宋体" w:cs="宋体"/>
                <w:b w:val="0"/>
                <w:bCs w:val="0"/>
                <w:snapToGrid w:val="0"/>
                <w:color w:val="000000"/>
                <w:spacing w:val="0"/>
                <w:kern w:val="0"/>
                <w:position w:val="0"/>
                <w:sz w:val="21"/>
                <w:szCs w:val="21"/>
                <w:lang w:val="en-US" w:eastAsia="en-US" w:bidi="ar-SA"/>
              </w:rPr>
              <w:t>单位是否配置符合国家标准的信息监控设施</w:t>
            </w:r>
          </w:p>
        </w:tc>
        <w:tc>
          <w:tcPr>
            <w:tcW w:w="59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w:t>
            </w:r>
            <w:r>
              <w:rPr>
                <w:rFonts w:hint="eastAsia" w:ascii="宋体" w:hAnsi="宋体" w:eastAsia="宋体" w:cs="宋体"/>
                <w:b w:val="0"/>
                <w:bCs w:val="0"/>
                <w:snapToGrid w:val="0"/>
                <w:color w:val="000000"/>
                <w:spacing w:val="0"/>
                <w:kern w:val="0"/>
                <w:position w:val="0"/>
                <w:sz w:val="21"/>
                <w:szCs w:val="21"/>
                <w:lang w:val="en-US" w:eastAsia="en-US" w:bidi="ar-SA"/>
              </w:rPr>
              <w:t>山西省道路运输条例</w:t>
            </w:r>
            <w:r>
              <w:rPr>
                <w:rFonts w:hint="eastAsia" w:ascii="宋体" w:hAnsi="宋体" w:eastAsia="宋体" w:cs="宋体"/>
                <w:b w:val="0"/>
                <w:bCs w:val="0"/>
                <w:snapToGrid w:val="0"/>
                <w:color w:val="000000"/>
                <w:spacing w:val="0"/>
                <w:kern w:val="0"/>
                <w:position w:val="0"/>
                <w:sz w:val="21"/>
                <w:szCs w:val="21"/>
                <w:lang w:val="en-US" w:eastAsia="zh-CN" w:bidi="ar-SA"/>
              </w:rPr>
              <w:t>》第四十条第二款</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《山西省治理道路货物运输源头超限超载办法》（山西省人民政府令第301号）第九条第五项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31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68" w:line="240" w:lineRule="exact"/>
              <w:ind w:left="0" w:right="62"/>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4</w:t>
            </w:r>
            <w:r>
              <w:rPr>
                <w:rFonts w:hint="eastAsia" w:ascii="宋体" w:hAnsi="宋体" w:eastAsia="宋体" w:cs="宋体"/>
                <w:b w:val="0"/>
                <w:bCs w:val="0"/>
                <w:snapToGrid w:val="0"/>
                <w:color w:val="000000"/>
                <w:spacing w:val="0"/>
                <w:kern w:val="0"/>
                <w:position w:val="0"/>
                <w:sz w:val="21"/>
                <w:szCs w:val="21"/>
                <w:lang w:val="en-US" w:eastAsia="en-US" w:bidi="ar-SA"/>
              </w:rPr>
              <w:t>.</w:t>
            </w:r>
            <w:r>
              <w:rPr>
                <w:rFonts w:hint="eastAsia" w:ascii="宋体" w:hAnsi="宋体" w:eastAsia="宋体" w:cs="宋体"/>
                <w:b w:val="0"/>
                <w:bCs w:val="0"/>
                <w:snapToGrid w:val="0"/>
                <w:color w:val="000000"/>
                <w:spacing w:val="0"/>
                <w:kern w:val="0"/>
                <w:position w:val="0"/>
                <w:sz w:val="21"/>
                <w:szCs w:val="21"/>
                <w:lang w:val="en-US" w:eastAsia="zh-CN" w:bidi="ar-SA"/>
              </w:rPr>
              <w:t>道路货物运输源头单位</w:t>
            </w:r>
            <w:r>
              <w:rPr>
                <w:rFonts w:hint="eastAsia" w:ascii="宋体" w:hAnsi="宋体" w:eastAsia="宋体" w:cs="宋体"/>
                <w:b w:val="0"/>
                <w:bCs w:val="0"/>
                <w:snapToGrid w:val="0"/>
                <w:color w:val="000000"/>
                <w:spacing w:val="0"/>
                <w:kern w:val="0"/>
                <w:position w:val="0"/>
                <w:sz w:val="21"/>
                <w:szCs w:val="21"/>
                <w:lang w:val="en-US" w:eastAsia="en-US" w:bidi="ar-SA"/>
              </w:rPr>
              <w:t>是否</w:t>
            </w:r>
            <w:r>
              <w:rPr>
                <w:rFonts w:hint="eastAsia" w:ascii="宋体" w:hAnsi="宋体" w:eastAsia="宋体" w:cs="宋体"/>
                <w:b w:val="0"/>
                <w:bCs w:val="0"/>
                <w:snapToGrid w:val="0"/>
                <w:color w:val="000000"/>
                <w:spacing w:val="0"/>
                <w:kern w:val="0"/>
                <w:position w:val="0"/>
                <w:sz w:val="21"/>
                <w:szCs w:val="21"/>
                <w:lang w:val="en-US" w:eastAsia="zh-CN" w:bidi="ar-SA"/>
              </w:rPr>
              <w:t>将货物装载单、监控视频等数据实时传输至源头治超信息管理平台</w:t>
            </w:r>
          </w:p>
        </w:tc>
        <w:tc>
          <w:tcPr>
            <w:tcW w:w="59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1"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w:t>
            </w:r>
            <w:r>
              <w:rPr>
                <w:rFonts w:hint="eastAsia" w:ascii="宋体" w:hAnsi="宋体" w:eastAsia="宋体" w:cs="宋体"/>
                <w:b w:val="0"/>
                <w:bCs w:val="0"/>
                <w:snapToGrid w:val="0"/>
                <w:color w:val="000000"/>
                <w:spacing w:val="0"/>
                <w:kern w:val="0"/>
                <w:position w:val="0"/>
                <w:sz w:val="21"/>
                <w:szCs w:val="21"/>
                <w:lang w:val="en-US" w:eastAsia="en-US" w:bidi="ar-SA"/>
              </w:rPr>
              <w:t>山西省道路运输条例</w:t>
            </w:r>
            <w:r>
              <w:rPr>
                <w:rFonts w:hint="eastAsia" w:ascii="宋体" w:hAnsi="宋体" w:eastAsia="宋体" w:cs="宋体"/>
                <w:b w:val="0"/>
                <w:bCs w:val="0"/>
                <w:snapToGrid w:val="0"/>
                <w:color w:val="000000"/>
                <w:spacing w:val="0"/>
                <w:kern w:val="0"/>
                <w:position w:val="0"/>
                <w:sz w:val="21"/>
                <w:szCs w:val="21"/>
                <w:lang w:val="en-US" w:eastAsia="zh-CN" w:bidi="ar-SA"/>
              </w:rPr>
              <w:t>》第四十条第二款</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《山西省治理道路货物运输源头超限超载办法》（山西省人民政府令第301号）第九条第六项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41" w:hRule="atLeast"/>
          <w:jc w:val="center"/>
        </w:trPr>
        <w:tc>
          <w:tcPr>
            <w:tcW w:w="31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5.道路货物运输源头单位</w:t>
            </w:r>
            <w:r>
              <w:rPr>
                <w:rFonts w:hint="eastAsia" w:ascii="宋体" w:hAnsi="宋体" w:eastAsia="宋体" w:cs="宋体"/>
                <w:b w:val="0"/>
                <w:bCs w:val="0"/>
                <w:snapToGrid w:val="0"/>
                <w:color w:val="000000"/>
                <w:spacing w:val="0"/>
                <w:kern w:val="0"/>
                <w:position w:val="0"/>
                <w:sz w:val="21"/>
                <w:szCs w:val="21"/>
                <w:lang w:val="en-US" w:eastAsia="en-US" w:bidi="ar-SA"/>
              </w:rPr>
              <w:t>是否</w:t>
            </w:r>
            <w:r>
              <w:rPr>
                <w:rFonts w:hint="eastAsia" w:ascii="宋体" w:hAnsi="宋体" w:eastAsia="宋体" w:cs="宋体"/>
                <w:b w:val="0"/>
                <w:bCs w:val="0"/>
                <w:snapToGrid w:val="0"/>
                <w:color w:val="000000"/>
                <w:spacing w:val="0"/>
                <w:kern w:val="0"/>
                <w:position w:val="0"/>
                <w:sz w:val="21"/>
                <w:szCs w:val="21"/>
                <w:lang w:val="en-US" w:eastAsia="zh-CN" w:bidi="ar-SA"/>
              </w:rPr>
              <w:t>及时处置源头治超隐患，并向县级人民政府交通运输主管部门报告</w:t>
            </w:r>
          </w:p>
        </w:tc>
        <w:tc>
          <w:tcPr>
            <w:tcW w:w="59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9"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《山西省治理道路货物运输源头超限超载办法》（山西省人民政府令第301号）第九条第七项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31" w:hRule="atLeast"/>
          <w:jc w:val="center"/>
        </w:trPr>
        <w:tc>
          <w:tcPr>
            <w:tcW w:w="31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65" w:line="240" w:lineRule="exact"/>
              <w:ind w:left="0" w:right="4"/>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6</w:t>
            </w:r>
            <w:r>
              <w:rPr>
                <w:rFonts w:hint="eastAsia" w:ascii="宋体" w:hAnsi="宋体" w:eastAsia="宋体" w:cs="宋体"/>
                <w:b w:val="0"/>
                <w:bCs w:val="0"/>
                <w:snapToGrid w:val="0"/>
                <w:color w:val="000000"/>
                <w:spacing w:val="0"/>
                <w:kern w:val="0"/>
                <w:position w:val="0"/>
                <w:sz w:val="21"/>
                <w:szCs w:val="21"/>
                <w:lang w:val="en-US" w:eastAsia="en-US" w:bidi="ar-SA"/>
              </w:rPr>
              <w:t>.</w:t>
            </w:r>
            <w:r>
              <w:rPr>
                <w:rFonts w:hint="eastAsia" w:ascii="宋体" w:hAnsi="宋体" w:eastAsia="宋体" w:cs="宋体"/>
                <w:b w:val="0"/>
                <w:bCs w:val="0"/>
                <w:snapToGrid w:val="0"/>
                <w:color w:val="000000"/>
                <w:spacing w:val="0"/>
                <w:kern w:val="0"/>
                <w:position w:val="0"/>
                <w:sz w:val="21"/>
                <w:szCs w:val="21"/>
                <w:lang w:val="en-US" w:eastAsia="zh-CN" w:bidi="ar-SA"/>
              </w:rPr>
              <w:t>道路货物运输源头单位</w:t>
            </w:r>
            <w:r>
              <w:rPr>
                <w:rFonts w:hint="eastAsia" w:ascii="宋体" w:hAnsi="宋体" w:eastAsia="宋体" w:cs="宋体"/>
                <w:b w:val="0"/>
                <w:bCs w:val="0"/>
                <w:snapToGrid w:val="0"/>
                <w:color w:val="000000"/>
                <w:spacing w:val="0"/>
                <w:kern w:val="0"/>
                <w:position w:val="0"/>
                <w:sz w:val="21"/>
                <w:szCs w:val="21"/>
                <w:lang w:val="en-US" w:eastAsia="en-US" w:bidi="ar-SA"/>
              </w:rPr>
              <w:t>是否</w:t>
            </w:r>
            <w:r>
              <w:rPr>
                <w:rFonts w:hint="eastAsia" w:ascii="宋体" w:hAnsi="宋体" w:eastAsia="宋体" w:cs="宋体"/>
                <w:b w:val="0"/>
                <w:bCs w:val="0"/>
                <w:snapToGrid w:val="0"/>
                <w:color w:val="000000"/>
                <w:spacing w:val="0"/>
                <w:kern w:val="0"/>
                <w:position w:val="0"/>
                <w:sz w:val="21"/>
                <w:szCs w:val="21"/>
                <w:lang w:val="en-US" w:eastAsia="zh-CN" w:bidi="ar-SA"/>
              </w:rPr>
              <w:t>存在</w:t>
            </w:r>
            <w:r>
              <w:rPr>
                <w:rFonts w:hint="eastAsia" w:ascii="宋体" w:hAnsi="宋体" w:eastAsia="宋体" w:cs="宋体"/>
                <w:b w:val="0"/>
                <w:bCs w:val="0"/>
                <w:snapToGrid w:val="0"/>
                <w:color w:val="000000"/>
                <w:spacing w:val="0"/>
                <w:kern w:val="0"/>
                <w:position w:val="0"/>
                <w:sz w:val="21"/>
                <w:szCs w:val="21"/>
                <w:lang w:val="en-US" w:eastAsia="en-US" w:bidi="ar-SA"/>
              </w:rPr>
              <w:t>为车辆超标准装载、配载</w:t>
            </w:r>
            <w:r>
              <w:rPr>
                <w:rFonts w:hint="eastAsia" w:ascii="宋体" w:hAnsi="宋体" w:eastAsia="宋体" w:cs="宋体"/>
                <w:b w:val="0"/>
                <w:bCs w:val="0"/>
                <w:snapToGrid w:val="0"/>
                <w:color w:val="000000"/>
                <w:spacing w:val="0"/>
                <w:kern w:val="0"/>
                <w:position w:val="0"/>
                <w:sz w:val="21"/>
                <w:szCs w:val="21"/>
                <w:lang w:val="en-US" w:eastAsia="zh-CN" w:bidi="ar-SA"/>
              </w:rPr>
              <w:t>的行为</w:t>
            </w:r>
          </w:p>
        </w:tc>
        <w:tc>
          <w:tcPr>
            <w:tcW w:w="59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w:t>
            </w:r>
            <w:r>
              <w:rPr>
                <w:rFonts w:hint="eastAsia" w:ascii="宋体" w:hAnsi="宋体" w:eastAsia="宋体" w:cs="宋体"/>
                <w:b w:val="0"/>
                <w:bCs w:val="0"/>
                <w:snapToGrid w:val="0"/>
                <w:color w:val="000000"/>
                <w:spacing w:val="0"/>
                <w:kern w:val="0"/>
                <w:position w:val="0"/>
                <w:sz w:val="21"/>
                <w:szCs w:val="21"/>
                <w:lang w:val="en-US" w:eastAsia="en-US" w:bidi="ar-SA"/>
              </w:rPr>
              <w:t>山西省道路运输条例</w:t>
            </w:r>
            <w:r>
              <w:rPr>
                <w:rFonts w:hint="eastAsia" w:ascii="宋体" w:hAnsi="宋体" w:eastAsia="宋体" w:cs="宋体"/>
                <w:b w:val="0"/>
                <w:bCs w:val="0"/>
                <w:snapToGrid w:val="0"/>
                <w:color w:val="000000"/>
                <w:spacing w:val="0"/>
                <w:kern w:val="0"/>
                <w:position w:val="0"/>
                <w:sz w:val="21"/>
                <w:szCs w:val="21"/>
                <w:lang w:val="en-US" w:eastAsia="zh-CN" w:bidi="ar-SA"/>
              </w:rPr>
              <w:t>》第四十二条第一项</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《山西省治理道路货物运输源头超限超载办法》（山西省人民政府令第301号）第十条第一项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06" w:hRule="atLeast"/>
          <w:jc w:val="center"/>
        </w:trPr>
        <w:tc>
          <w:tcPr>
            <w:tcW w:w="31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51" w:line="240" w:lineRule="exact"/>
              <w:ind w:left="0" w:right="64"/>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7</w:t>
            </w:r>
            <w:r>
              <w:rPr>
                <w:rFonts w:hint="eastAsia" w:ascii="宋体" w:hAnsi="宋体" w:eastAsia="宋体" w:cs="宋体"/>
                <w:b w:val="0"/>
                <w:bCs w:val="0"/>
                <w:snapToGrid w:val="0"/>
                <w:color w:val="000000"/>
                <w:spacing w:val="0"/>
                <w:kern w:val="0"/>
                <w:position w:val="0"/>
                <w:sz w:val="21"/>
                <w:szCs w:val="21"/>
                <w:lang w:val="en-US" w:eastAsia="en-US" w:bidi="ar-SA"/>
              </w:rPr>
              <w:t>.</w:t>
            </w:r>
            <w:r>
              <w:rPr>
                <w:rFonts w:hint="eastAsia" w:ascii="宋体" w:hAnsi="宋体" w:eastAsia="宋体" w:cs="宋体"/>
                <w:b w:val="0"/>
                <w:bCs w:val="0"/>
                <w:snapToGrid w:val="0"/>
                <w:color w:val="000000"/>
                <w:spacing w:val="0"/>
                <w:kern w:val="0"/>
                <w:position w:val="0"/>
                <w:sz w:val="21"/>
                <w:szCs w:val="21"/>
                <w:lang w:val="en-US" w:eastAsia="zh-CN" w:bidi="ar-SA"/>
              </w:rPr>
              <w:t>道路货物运输源头单位</w:t>
            </w:r>
            <w:r>
              <w:rPr>
                <w:rFonts w:hint="eastAsia" w:ascii="宋体" w:hAnsi="宋体" w:eastAsia="宋体" w:cs="宋体"/>
                <w:b w:val="0"/>
                <w:bCs w:val="0"/>
                <w:snapToGrid w:val="0"/>
                <w:color w:val="000000"/>
                <w:spacing w:val="0"/>
                <w:kern w:val="0"/>
                <w:position w:val="0"/>
                <w:sz w:val="21"/>
                <w:szCs w:val="21"/>
                <w:lang w:val="en-US" w:eastAsia="en-US" w:bidi="ar-SA"/>
              </w:rPr>
              <w:t>是否</w:t>
            </w:r>
            <w:r>
              <w:rPr>
                <w:rFonts w:hint="eastAsia" w:ascii="宋体" w:hAnsi="宋体" w:eastAsia="宋体" w:cs="宋体"/>
                <w:b w:val="0"/>
                <w:bCs w:val="0"/>
                <w:snapToGrid w:val="0"/>
                <w:color w:val="000000"/>
                <w:spacing w:val="0"/>
                <w:kern w:val="0"/>
                <w:position w:val="0"/>
                <w:sz w:val="21"/>
                <w:szCs w:val="21"/>
                <w:lang w:val="en-US" w:eastAsia="zh-CN" w:bidi="ar-SA"/>
              </w:rPr>
              <w:t>存在为无牌无证、证照不全、非法改装的车辆装载、配载的行为</w:t>
            </w:r>
          </w:p>
        </w:tc>
        <w:tc>
          <w:tcPr>
            <w:tcW w:w="59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w:t>
            </w:r>
            <w:r>
              <w:rPr>
                <w:rFonts w:hint="eastAsia" w:ascii="宋体" w:hAnsi="宋体" w:eastAsia="宋体" w:cs="宋体"/>
                <w:b w:val="0"/>
                <w:bCs w:val="0"/>
                <w:snapToGrid w:val="0"/>
                <w:color w:val="000000"/>
                <w:spacing w:val="0"/>
                <w:kern w:val="0"/>
                <w:position w:val="0"/>
                <w:sz w:val="21"/>
                <w:szCs w:val="21"/>
                <w:lang w:val="en-US" w:eastAsia="en-US" w:bidi="ar-SA"/>
              </w:rPr>
              <w:t>山西省道路运输条例</w:t>
            </w:r>
            <w:r>
              <w:rPr>
                <w:rFonts w:hint="eastAsia" w:ascii="宋体" w:hAnsi="宋体" w:eastAsia="宋体" w:cs="宋体"/>
                <w:b w:val="0"/>
                <w:bCs w:val="0"/>
                <w:snapToGrid w:val="0"/>
                <w:color w:val="000000"/>
                <w:spacing w:val="0"/>
                <w:kern w:val="0"/>
                <w:position w:val="0"/>
                <w:sz w:val="21"/>
                <w:szCs w:val="21"/>
                <w:lang w:val="en-US" w:eastAsia="zh-CN" w:bidi="ar-SA"/>
              </w:rPr>
              <w:t>》第四十二条第二项</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《山西省治理道路货物运输源头超限超载办法》（山西省人民政府令第301号）第十条第二项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5" w:hRule="atLeast"/>
          <w:jc w:val="center"/>
        </w:trPr>
        <w:tc>
          <w:tcPr>
            <w:tcW w:w="31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8</w:t>
            </w:r>
            <w:r>
              <w:rPr>
                <w:rFonts w:hint="eastAsia" w:ascii="宋体" w:hAnsi="宋体" w:eastAsia="宋体" w:cs="宋体"/>
                <w:b w:val="0"/>
                <w:bCs w:val="0"/>
                <w:snapToGrid w:val="0"/>
                <w:color w:val="000000"/>
                <w:spacing w:val="0"/>
                <w:kern w:val="0"/>
                <w:position w:val="0"/>
                <w:sz w:val="21"/>
                <w:szCs w:val="21"/>
                <w:lang w:val="en-US" w:eastAsia="en-US" w:bidi="ar-SA"/>
              </w:rPr>
              <w:t>.</w:t>
            </w:r>
            <w:r>
              <w:rPr>
                <w:rFonts w:hint="eastAsia" w:ascii="宋体" w:hAnsi="宋体" w:eastAsia="宋体" w:cs="宋体"/>
                <w:b w:val="0"/>
                <w:bCs w:val="0"/>
                <w:snapToGrid w:val="0"/>
                <w:color w:val="000000"/>
                <w:spacing w:val="0"/>
                <w:kern w:val="0"/>
                <w:position w:val="0"/>
                <w:sz w:val="21"/>
                <w:szCs w:val="21"/>
                <w:lang w:val="en-US" w:eastAsia="zh-CN" w:bidi="ar-SA"/>
              </w:rPr>
              <w:t>道路货物运输源头单位</w:t>
            </w:r>
            <w:r>
              <w:rPr>
                <w:rFonts w:hint="eastAsia" w:ascii="宋体" w:hAnsi="宋体" w:eastAsia="宋体" w:cs="宋体"/>
                <w:b w:val="0"/>
                <w:bCs w:val="0"/>
                <w:snapToGrid w:val="0"/>
                <w:color w:val="000000"/>
                <w:spacing w:val="0"/>
                <w:kern w:val="0"/>
                <w:position w:val="0"/>
                <w:sz w:val="21"/>
                <w:szCs w:val="21"/>
                <w:lang w:val="en-US" w:eastAsia="en-US" w:bidi="ar-SA"/>
              </w:rPr>
              <w:t>是否</w:t>
            </w:r>
            <w:r>
              <w:rPr>
                <w:rFonts w:hint="eastAsia" w:ascii="宋体" w:hAnsi="宋体" w:eastAsia="宋体" w:cs="宋体"/>
                <w:b w:val="0"/>
                <w:bCs w:val="0"/>
                <w:snapToGrid w:val="0"/>
                <w:color w:val="000000"/>
                <w:spacing w:val="0"/>
                <w:kern w:val="0"/>
                <w:position w:val="0"/>
                <w:sz w:val="21"/>
                <w:szCs w:val="21"/>
                <w:lang w:val="en-US" w:eastAsia="zh-CN" w:bidi="ar-SA"/>
              </w:rPr>
              <w:t>存在</w:t>
            </w:r>
            <w:r>
              <w:rPr>
                <w:rFonts w:hint="eastAsia" w:ascii="宋体" w:hAnsi="宋体" w:eastAsia="宋体" w:cs="宋体"/>
                <w:b w:val="0"/>
                <w:bCs w:val="0"/>
                <w:snapToGrid w:val="0"/>
                <w:color w:val="000000"/>
                <w:spacing w:val="0"/>
                <w:kern w:val="0"/>
                <w:position w:val="0"/>
                <w:sz w:val="21"/>
                <w:szCs w:val="21"/>
                <w:lang w:val="en-US" w:eastAsia="en-US" w:bidi="ar-SA"/>
              </w:rPr>
              <w:t>为超限超载车辆提供虚假装载、配载证明</w:t>
            </w:r>
            <w:r>
              <w:rPr>
                <w:rFonts w:hint="eastAsia" w:ascii="宋体" w:hAnsi="宋体" w:eastAsia="宋体" w:cs="宋体"/>
                <w:b w:val="0"/>
                <w:bCs w:val="0"/>
                <w:snapToGrid w:val="0"/>
                <w:color w:val="000000"/>
                <w:spacing w:val="0"/>
                <w:kern w:val="0"/>
                <w:position w:val="0"/>
                <w:sz w:val="21"/>
                <w:szCs w:val="21"/>
                <w:lang w:val="en-US" w:eastAsia="zh-CN" w:bidi="ar-SA"/>
              </w:rPr>
              <w:t>的行为</w:t>
            </w:r>
          </w:p>
        </w:tc>
        <w:tc>
          <w:tcPr>
            <w:tcW w:w="59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w:t>
            </w:r>
            <w:r>
              <w:rPr>
                <w:rFonts w:hint="eastAsia" w:ascii="宋体" w:hAnsi="宋体" w:eastAsia="宋体" w:cs="宋体"/>
                <w:b w:val="0"/>
                <w:bCs w:val="0"/>
                <w:snapToGrid w:val="0"/>
                <w:color w:val="000000"/>
                <w:spacing w:val="0"/>
                <w:kern w:val="0"/>
                <w:position w:val="0"/>
                <w:sz w:val="21"/>
                <w:szCs w:val="21"/>
                <w:lang w:val="en-US" w:eastAsia="en-US" w:bidi="ar-SA"/>
              </w:rPr>
              <w:t>山西省道路运输条例</w:t>
            </w:r>
            <w:r>
              <w:rPr>
                <w:rFonts w:hint="eastAsia" w:ascii="宋体" w:hAnsi="宋体" w:eastAsia="宋体" w:cs="宋体"/>
                <w:b w:val="0"/>
                <w:bCs w:val="0"/>
                <w:snapToGrid w:val="0"/>
                <w:color w:val="000000"/>
                <w:spacing w:val="0"/>
                <w:kern w:val="0"/>
                <w:position w:val="0"/>
                <w:sz w:val="21"/>
                <w:szCs w:val="21"/>
                <w:lang w:val="en-US" w:eastAsia="zh-CN" w:bidi="ar-SA"/>
              </w:rPr>
              <w:t>》第四十二条第三项</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《山西省治理道路货物运输源头超限超载办法》（山西省人民政府令第301号）第十条第三项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5" w:hRule="atLeast"/>
          <w:jc w:val="center"/>
        </w:trPr>
        <w:tc>
          <w:tcPr>
            <w:tcW w:w="3123" w:type="dxa"/>
            <w:vAlign w:val="top"/>
          </w:tcPr>
          <w:p>
            <w:pPr>
              <w:keepNext w:val="0"/>
              <w:keepLines w:val="0"/>
              <w:pageBreakBefore w:val="0"/>
              <w:widowControl/>
              <w:kinsoku w:val="0"/>
              <w:wordWrap/>
              <w:overflowPunct/>
              <w:topLinePunct w:val="0"/>
              <w:autoSpaceDE w:val="0"/>
              <w:autoSpaceDN w:val="0"/>
              <w:bidi w:val="0"/>
              <w:adjustRightInd w:val="0"/>
              <w:snapToGrid w:val="0"/>
              <w:spacing w:before="216" w:line="240" w:lineRule="exact"/>
              <w:ind w:left="0" w:right="64"/>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9.道路货物运输源头单位</w:t>
            </w:r>
            <w:r>
              <w:rPr>
                <w:rFonts w:hint="eastAsia" w:ascii="宋体" w:hAnsi="宋体" w:eastAsia="宋体" w:cs="宋体"/>
                <w:b w:val="0"/>
                <w:bCs w:val="0"/>
                <w:snapToGrid w:val="0"/>
                <w:color w:val="000000"/>
                <w:spacing w:val="0"/>
                <w:kern w:val="0"/>
                <w:position w:val="0"/>
                <w:sz w:val="21"/>
                <w:szCs w:val="21"/>
                <w:lang w:val="en-US" w:eastAsia="en-US" w:bidi="ar-SA"/>
              </w:rPr>
              <w:t>是否</w:t>
            </w:r>
            <w:r>
              <w:rPr>
                <w:rFonts w:hint="eastAsia" w:ascii="宋体" w:hAnsi="宋体" w:eastAsia="宋体" w:cs="宋体"/>
                <w:b w:val="0"/>
                <w:bCs w:val="0"/>
                <w:snapToGrid w:val="0"/>
                <w:color w:val="000000"/>
                <w:spacing w:val="0"/>
                <w:kern w:val="0"/>
                <w:position w:val="0"/>
                <w:sz w:val="21"/>
                <w:szCs w:val="21"/>
                <w:lang w:val="en-US" w:eastAsia="zh-CN" w:bidi="ar-SA"/>
              </w:rPr>
              <w:t>存在</w:t>
            </w:r>
            <w:r>
              <w:rPr>
                <w:rFonts w:hint="eastAsia" w:ascii="宋体" w:hAnsi="宋体" w:eastAsia="宋体" w:cs="宋体"/>
                <w:b w:val="0"/>
                <w:bCs w:val="0"/>
                <w:snapToGrid w:val="0"/>
                <w:color w:val="000000"/>
                <w:spacing w:val="0"/>
                <w:kern w:val="0"/>
                <w:position w:val="0"/>
                <w:sz w:val="21"/>
                <w:szCs w:val="21"/>
                <w:lang w:val="en-US" w:eastAsia="en-US" w:bidi="ar-SA"/>
              </w:rPr>
              <w:t>为篡改、隐瞒、销毁源头治超数据、信息</w:t>
            </w:r>
            <w:r>
              <w:rPr>
                <w:rFonts w:hint="eastAsia" w:ascii="宋体" w:hAnsi="宋体" w:eastAsia="宋体" w:cs="宋体"/>
                <w:b w:val="0"/>
                <w:bCs w:val="0"/>
                <w:snapToGrid w:val="0"/>
                <w:color w:val="000000"/>
                <w:spacing w:val="0"/>
                <w:kern w:val="0"/>
                <w:position w:val="0"/>
                <w:sz w:val="21"/>
                <w:szCs w:val="21"/>
                <w:lang w:val="en-US" w:eastAsia="zh-CN" w:bidi="ar-SA"/>
              </w:rPr>
              <w:t>的行为</w:t>
            </w:r>
          </w:p>
        </w:tc>
        <w:tc>
          <w:tcPr>
            <w:tcW w:w="59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2"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zh-CN" w:bidi="ar-SA"/>
              </w:rPr>
              <w:t>《</w:t>
            </w:r>
            <w:r>
              <w:rPr>
                <w:rFonts w:hint="eastAsia" w:ascii="宋体" w:hAnsi="宋体" w:eastAsia="宋体" w:cs="宋体"/>
                <w:b w:val="0"/>
                <w:bCs w:val="0"/>
                <w:snapToGrid w:val="0"/>
                <w:color w:val="000000"/>
                <w:spacing w:val="0"/>
                <w:kern w:val="0"/>
                <w:position w:val="0"/>
                <w:sz w:val="21"/>
                <w:szCs w:val="21"/>
                <w:lang w:val="en-US" w:eastAsia="en-US" w:bidi="ar-SA"/>
              </w:rPr>
              <w:t>山西省道路运输条例</w:t>
            </w:r>
            <w:r>
              <w:rPr>
                <w:rFonts w:hint="eastAsia" w:ascii="宋体" w:hAnsi="宋体" w:eastAsia="宋体" w:cs="宋体"/>
                <w:b w:val="0"/>
                <w:bCs w:val="0"/>
                <w:snapToGrid w:val="0"/>
                <w:color w:val="000000"/>
                <w:spacing w:val="0"/>
                <w:kern w:val="0"/>
                <w:position w:val="0"/>
                <w:sz w:val="21"/>
                <w:szCs w:val="21"/>
                <w:lang w:val="en-US" w:eastAsia="zh-CN" w:bidi="ar-SA"/>
              </w:rPr>
              <w:t>》第四十二条第四项</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《山西省治理道路货物运输源头超限超载办法》（山西省人民政府令第301号）第十条第四项</w:t>
            </w:r>
          </w:p>
        </w:tc>
      </w:tr>
    </w:tbl>
    <w:p>
      <w:pPr>
        <w:pStyle w:val="3"/>
        <w:spacing w:before="108" w:line="211" w:lineRule="auto"/>
        <w:ind w:firstLine="476" w:firstLineChars="200"/>
        <w:outlineLvl w:val="0"/>
        <w:rPr>
          <w:rFonts w:hint="eastAsia" w:ascii="黑体" w:hAnsi="黑体" w:eastAsia="黑体" w:cs="黑体"/>
          <w:b w:val="0"/>
          <w:bCs w:val="0"/>
          <w:snapToGrid w:val="0"/>
          <w:color w:val="000000"/>
          <w:spacing w:val="11"/>
          <w:kern w:val="0"/>
          <w:sz w:val="32"/>
          <w:szCs w:val="32"/>
          <w:lang w:val="en-US" w:eastAsia="en-US" w:bidi="ar-SA"/>
        </w:rPr>
      </w:pPr>
      <w:bookmarkStart w:id="108" w:name="_Toc885358106"/>
      <w:r>
        <w:rPr>
          <w:rFonts w:hint="eastAsia" w:ascii="宋体" w:hAnsi="宋体" w:eastAsia="宋体" w:cs="宋体"/>
          <w:b w:val="0"/>
          <w:bCs w:val="0"/>
          <w:spacing w:val="14"/>
          <w:sz w:val="21"/>
          <w:szCs w:val="21"/>
          <w:lang w:val="en-US" w:eastAsia="zh-CN"/>
        </w:rPr>
        <w:br w:type="page"/>
      </w:r>
      <w:bookmarkStart w:id="109" w:name="_Toc18995"/>
      <w:r>
        <w:rPr>
          <w:rFonts w:hint="eastAsia" w:ascii="黑体" w:hAnsi="黑体" w:eastAsia="黑体" w:cs="黑体"/>
          <w:b w:val="0"/>
          <w:bCs w:val="0"/>
          <w:snapToGrid w:val="0"/>
          <w:color w:val="000000"/>
          <w:spacing w:val="11"/>
          <w:kern w:val="0"/>
          <w:sz w:val="32"/>
          <w:szCs w:val="32"/>
          <w:lang w:val="en-US" w:eastAsia="zh-CN" w:bidi="ar-SA"/>
        </w:rPr>
        <w:t>28对高速公路服务区经营单位的</w:t>
      </w:r>
      <w:r>
        <w:rPr>
          <w:rFonts w:hint="eastAsia" w:ascii="黑体" w:hAnsi="黑体" w:eastAsia="黑体" w:cs="黑体"/>
          <w:b w:val="0"/>
          <w:bCs w:val="0"/>
          <w:snapToGrid w:val="0"/>
          <w:color w:val="000000"/>
          <w:spacing w:val="11"/>
          <w:kern w:val="0"/>
          <w:sz w:val="32"/>
          <w:szCs w:val="32"/>
          <w:lang w:val="en-US" w:eastAsia="en-US" w:bidi="ar-SA"/>
        </w:rPr>
        <w:t>监管检查</w:t>
      </w:r>
      <w:bookmarkEnd w:id="108"/>
      <w:bookmarkEnd w:id="109"/>
    </w:p>
    <w:p>
      <w:pPr>
        <w:spacing w:line="172"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41"/>
        <w:gridCol w:w="6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41" w:type="dxa"/>
            <w:vAlign w:val="top"/>
          </w:tcPr>
          <w:p>
            <w:pPr>
              <w:kinsoku w:val="0"/>
              <w:autoSpaceDE w:val="0"/>
              <w:autoSpaceDN w:val="0"/>
              <w:adjustRightInd w:val="0"/>
              <w:snapToGrid w:val="0"/>
              <w:spacing w:before="162" w:line="251" w:lineRule="exact"/>
              <w:ind w:left="1022"/>
              <w:jc w:val="left"/>
              <w:textAlignment w:val="baseline"/>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9"/>
                <w:kern w:val="0"/>
                <w:position w:val="1"/>
                <w:sz w:val="21"/>
                <w:szCs w:val="21"/>
                <w:lang w:val="en-US" w:eastAsia="en-US" w:bidi="ar-SA"/>
              </w:rPr>
              <w:t>检查对象</w:t>
            </w:r>
          </w:p>
        </w:tc>
        <w:tc>
          <w:tcPr>
            <w:tcW w:w="6130" w:type="dxa"/>
            <w:vAlign w:val="top"/>
          </w:tcPr>
          <w:p>
            <w:pPr>
              <w:kinsoku w:val="0"/>
              <w:autoSpaceDE w:val="0"/>
              <w:autoSpaceDN w:val="0"/>
              <w:adjustRightInd w:val="0"/>
              <w:snapToGrid w:val="0"/>
              <w:spacing w:before="155" w:line="204" w:lineRule="auto"/>
              <w:jc w:val="center"/>
              <w:textAlignment w:val="baseline"/>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6"/>
                <w:kern w:val="0"/>
                <w:sz w:val="21"/>
                <w:szCs w:val="21"/>
                <w:lang w:val="en-US" w:eastAsia="zh-CN" w:bidi="ar-SA"/>
              </w:rPr>
              <w:t>高速公路服务区经营单位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jc w:val="center"/>
        </w:trPr>
        <w:tc>
          <w:tcPr>
            <w:tcW w:w="2941" w:type="dxa"/>
            <w:vAlign w:val="top"/>
          </w:tcPr>
          <w:p>
            <w:pPr>
              <w:kinsoku w:val="0"/>
              <w:autoSpaceDE w:val="0"/>
              <w:autoSpaceDN w:val="0"/>
              <w:adjustRightInd w:val="0"/>
              <w:snapToGrid w:val="0"/>
              <w:spacing w:before="162" w:line="251" w:lineRule="exact"/>
              <w:ind w:left="1022"/>
              <w:jc w:val="left"/>
              <w:textAlignment w:val="baseline"/>
              <w:rPr>
                <w:rFonts w:hint="eastAsia" w:ascii="宋体" w:hAnsi="宋体" w:eastAsia="宋体" w:cs="宋体"/>
                <w:b w:val="0"/>
                <w:bCs w:val="0"/>
                <w:snapToGrid w:val="0"/>
                <w:color w:val="000000"/>
                <w:spacing w:val="9"/>
                <w:kern w:val="0"/>
                <w:position w:val="1"/>
                <w:sz w:val="21"/>
                <w:szCs w:val="21"/>
                <w:lang w:val="en-US" w:eastAsia="zh-CN" w:bidi="ar-SA"/>
              </w:rPr>
            </w:pPr>
            <w:r>
              <w:rPr>
                <w:rFonts w:hint="eastAsia" w:ascii="宋体" w:hAnsi="宋体" w:eastAsia="宋体" w:cs="宋体"/>
                <w:b w:val="0"/>
                <w:bCs w:val="0"/>
                <w:snapToGrid w:val="0"/>
                <w:color w:val="000000"/>
                <w:spacing w:val="9"/>
                <w:kern w:val="0"/>
                <w:position w:val="1"/>
                <w:sz w:val="21"/>
                <w:szCs w:val="21"/>
                <w:lang w:val="en-US" w:eastAsia="zh-CN" w:bidi="ar-SA"/>
              </w:rPr>
              <w:t>检查级别</w:t>
            </w:r>
          </w:p>
        </w:tc>
        <w:tc>
          <w:tcPr>
            <w:tcW w:w="6130" w:type="dxa"/>
            <w:vAlign w:val="top"/>
          </w:tcPr>
          <w:p>
            <w:pPr>
              <w:kinsoku w:val="0"/>
              <w:autoSpaceDE w:val="0"/>
              <w:autoSpaceDN w:val="0"/>
              <w:adjustRightInd w:val="0"/>
              <w:snapToGrid w:val="0"/>
              <w:spacing w:before="155" w:line="204" w:lineRule="auto"/>
              <w:jc w:val="center"/>
              <w:textAlignment w:val="baseline"/>
              <w:rPr>
                <w:rFonts w:hint="eastAsia" w:ascii="宋体" w:hAnsi="宋体" w:eastAsia="宋体" w:cs="宋体"/>
                <w:b w:val="0"/>
                <w:bCs w:val="0"/>
                <w:snapToGrid w:val="0"/>
                <w:color w:val="000000"/>
                <w:spacing w:val="6"/>
                <w:kern w:val="0"/>
                <w:sz w:val="21"/>
                <w:szCs w:val="21"/>
                <w:lang w:val="en-US" w:eastAsia="zh-CN" w:bidi="ar-SA"/>
              </w:rPr>
            </w:pPr>
            <w:r>
              <w:rPr>
                <w:rFonts w:hint="eastAsia" w:ascii="宋体" w:hAnsi="宋体" w:eastAsia="宋体" w:cs="宋体"/>
                <w:b w:val="0"/>
                <w:bCs w:val="0"/>
                <w:snapToGrid w:val="0"/>
                <w:color w:val="000000"/>
                <w:spacing w:val="6"/>
                <w:kern w:val="0"/>
                <w:sz w:val="21"/>
                <w:szCs w:val="21"/>
                <w:lang w:val="en-US" w:eastAsia="zh-CN" w:bidi="ar-SA"/>
              </w:rPr>
              <w:t>省本级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top"/>
          </w:tcPr>
          <w:p>
            <w:pPr>
              <w:kinsoku w:val="0"/>
              <w:autoSpaceDE w:val="0"/>
              <w:autoSpaceDN w:val="0"/>
              <w:adjustRightInd w:val="0"/>
              <w:snapToGrid w:val="0"/>
              <w:spacing w:before="153" w:line="252" w:lineRule="exact"/>
              <w:ind w:left="4012"/>
              <w:jc w:val="left"/>
              <w:textAlignment w:val="baseline"/>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9"/>
                <w:kern w:val="0"/>
                <w:position w:val="1"/>
                <w:sz w:val="21"/>
                <w:szCs w:val="21"/>
                <w:lang w:val="en-US" w:eastAsia="en-US" w:bidi="ar-SA"/>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atLeast"/>
          <w:jc w:val="center"/>
        </w:trPr>
        <w:tc>
          <w:tcPr>
            <w:tcW w:w="2941" w:type="dxa"/>
            <w:vAlign w:val="top"/>
          </w:tcPr>
          <w:p>
            <w:pPr>
              <w:kinsoku w:val="0"/>
              <w:autoSpaceDE w:val="0"/>
              <w:autoSpaceDN w:val="0"/>
              <w:adjustRightInd w:val="0"/>
              <w:snapToGrid w:val="0"/>
              <w:spacing w:before="155" w:line="251" w:lineRule="exact"/>
              <w:ind w:left="1022"/>
              <w:jc w:val="left"/>
              <w:textAlignment w:val="baseline"/>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9"/>
                <w:kern w:val="0"/>
                <w:position w:val="1"/>
                <w:sz w:val="21"/>
                <w:szCs w:val="21"/>
                <w:lang w:val="en-US" w:eastAsia="en-US" w:bidi="ar-SA"/>
              </w:rPr>
              <w:t>检查内容</w:t>
            </w:r>
          </w:p>
        </w:tc>
        <w:tc>
          <w:tcPr>
            <w:tcW w:w="6130" w:type="dxa"/>
            <w:vAlign w:val="top"/>
          </w:tcPr>
          <w:p>
            <w:pPr>
              <w:kinsoku w:val="0"/>
              <w:autoSpaceDE w:val="0"/>
              <w:autoSpaceDN w:val="0"/>
              <w:adjustRightInd w:val="0"/>
              <w:snapToGrid w:val="0"/>
              <w:spacing w:before="155" w:line="251" w:lineRule="exact"/>
              <w:ind w:left="2575"/>
              <w:jc w:val="left"/>
              <w:textAlignment w:val="baseline"/>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9"/>
                <w:kern w:val="0"/>
                <w:position w:val="1"/>
                <w:sz w:val="21"/>
                <w:szCs w:val="21"/>
                <w:lang w:val="en-US" w:eastAsia="en-US" w:bidi="ar-SA"/>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5" w:hRule="atLeast"/>
          <w:jc w:val="center"/>
        </w:trPr>
        <w:tc>
          <w:tcPr>
            <w:tcW w:w="2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1"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en-US" w:bidi="ar-SA"/>
              </w:rPr>
              <w:t>1.高速公路服务区经营单位是否</w:t>
            </w:r>
            <w:r>
              <w:rPr>
                <w:rFonts w:hint="eastAsia" w:ascii="宋体" w:hAnsi="宋体" w:eastAsia="宋体" w:cs="宋体"/>
                <w:b w:val="0"/>
                <w:bCs w:val="0"/>
                <w:snapToGrid w:val="0"/>
                <w:color w:val="000000"/>
                <w:spacing w:val="0"/>
                <w:kern w:val="0"/>
                <w:position w:val="0"/>
                <w:sz w:val="21"/>
                <w:szCs w:val="21"/>
                <w:lang w:val="en-US" w:eastAsia="zh-CN" w:bidi="ar-SA"/>
              </w:rPr>
              <w:t>按照</w:t>
            </w:r>
            <w:r>
              <w:rPr>
                <w:rFonts w:hint="eastAsia" w:ascii="宋体" w:hAnsi="宋体" w:eastAsia="宋体" w:cs="宋体"/>
                <w:b w:val="0"/>
                <w:bCs w:val="0"/>
                <w:snapToGrid w:val="0"/>
                <w:color w:val="000000"/>
                <w:spacing w:val="0"/>
                <w:kern w:val="0"/>
                <w:position w:val="0"/>
                <w:sz w:val="21"/>
                <w:szCs w:val="21"/>
                <w:lang w:val="en-US" w:eastAsia="en-US" w:bidi="ar-SA"/>
              </w:rPr>
              <w:t>全省统一的高速公路服务区经营管理标准和规范</w:t>
            </w:r>
            <w:r>
              <w:rPr>
                <w:rFonts w:hint="eastAsia" w:ascii="宋体" w:hAnsi="宋体" w:eastAsia="宋体" w:cs="宋体"/>
                <w:b w:val="0"/>
                <w:bCs w:val="0"/>
                <w:snapToGrid w:val="0"/>
                <w:color w:val="000000"/>
                <w:spacing w:val="0"/>
                <w:kern w:val="0"/>
                <w:position w:val="0"/>
                <w:sz w:val="21"/>
                <w:szCs w:val="21"/>
                <w:lang w:val="en-US" w:eastAsia="zh-CN" w:bidi="ar-SA"/>
              </w:rPr>
              <w:t>开展经营活动</w:t>
            </w:r>
          </w:p>
        </w:tc>
        <w:tc>
          <w:tcPr>
            <w:tcW w:w="61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2"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en-US" w:bidi="ar-SA"/>
              </w:rPr>
              <w:t>《山西省高速公路管理条例》第</w:t>
            </w:r>
            <w:r>
              <w:rPr>
                <w:rFonts w:hint="eastAsia" w:ascii="宋体" w:hAnsi="宋体" w:eastAsia="宋体" w:cs="宋体"/>
                <w:b w:val="0"/>
                <w:bCs w:val="0"/>
                <w:snapToGrid w:val="0"/>
                <w:color w:val="000000"/>
                <w:spacing w:val="0"/>
                <w:kern w:val="0"/>
                <w:position w:val="0"/>
                <w:sz w:val="21"/>
                <w:szCs w:val="21"/>
                <w:lang w:val="en-US" w:eastAsia="zh-CN" w:bidi="ar-SA"/>
              </w:rPr>
              <w:t>二十七条第一款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7" w:hRule="atLeast"/>
          <w:jc w:val="center"/>
        </w:trPr>
        <w:tc>
          <w:tcPr>
            <w:tcW w:w="2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1"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2.高速公路服务区经营单位是否</w:t>
            </w:r>
            <w:r>
              <w:rPr>
                <w:rFonts w:hint="eastAsia" w:ascii="宋体" w:hAnsi="宋体" w:eastAsia="宋体" w:cs="宋体"/>
                <w:b w:val="0"/>
                <w:bCs w:val="0"/>
                <w:snapToGrid w:val="0"/>
                <w:color w:val="000000"/>
                <w:spacing w:val="0"/>
                <w:kern w:val="0"/>
                <w:position w:val="0"/>
                <w:sz w:val="21"/>
                <w:szCs w:val="21"/>
                <w:lang w:val="en-US" w:eastAsia="zh-CN" w:bidi="ar-SA"/>
              </w:rPr>
              <w:t>提供</w:t>
            </w:r>
            <w:r>
              <w:rPr>
                <w:rFonts w:hint="eastAsia" w:ascii="宋体" w:hAnsi="宋体" w:eastAsia="宋体" w:cs="宋体"/>
                <w:b w:val="0"/>
                <w:bCs w:val="0"/>
                <w:snapToGrid w:val="0"/>
                <w:color w:val="000000"/>
                <w:spacing w:val="0"/>
                <w:kern w:val="0"/>
                <w:position w:val="0"/>
                <w:sz w:val="21"/>
                <w:szCs w:val="21"/>
                <w:lang w:val="en-US" w:eastAsia="en-US" w:bidi="ar-SA"/>
              </w:rPr>
              <w:t>休息区、停车场、饮用水供应、无障碍设施、公共厕所</w:t>
            </w:r>
            <w:r>
              <w:rPr>
                <w:rFonts w:hint="eastAsia" w:ascii="宋体" w:hAnsi="宋体" w:eastAsia="宋体" w:cs="宋体"/>
                <w:b w:val="0"/>
                <w:bCs w:val="0"/>
                <w:snapToGrid w:val="0"/>
                <w:color w:val="000000"/>
                <w:spacing w:val="0"/>
                <w:kern w:val="0"/>
                <w:position w:val="0"/>
                <w:sz w:val="21"/>
                <w:szCs w:val="21"/>
                <w:lang w:val="en-US" w:eastAsia="zh-CN" w:bidi="ar-SA"/>
              </w:rPr>
              <w:t>和</w:t>
            </w:r>
            <w:r>
              <w:rPr>
                <w:rFonts w:hint="eastAsia" w:ascii="宋体" w:hAnsi="宋体" w:eastAsia="宋体" w:cs="宋体"/>
                <w:b w:val="0"/>
                <w:bCs w:val="0"/>
                <w:snapToGrid w:val="0"/>
                <w:color w:val="000000"/>
                <w:spacing w:val="0"/>
                <w:kern w:val="0"/>
                <w:position w:val="0"/>
                <w:sz w:val="21"/>
                <w:szCs w:val="21"/>
                <w:lang w:val="en-US" w:eastAsia="en-US" w:bidi="ar-SA"/>
              </w:rPr>
              <w:t>路况信息服务、</w:t>
            </w:r>
            <w:r>
              <w:rPr>
                <w:rFonts w:hint="eastAsia" w:ascii="宋体" w:hAnsi="宋体" w:eastAsia="宋体" w:cs="宋体"/>
                <w:b w:val="0"/>
                <w:bCs w:val="0"/>
                <w:snapToGrid w:val="0"/>
                <w:color w:val="000000"/>
                <w:spacing w:val="0"/>
                <w:kern w:val="0"/>
                <w:position w:val="0"/>
                <w:sz w:val="21"/>
                <w:szCs w:val="21"/>
                <w:lang w:val="en-US" w:eastAsia="zh-CN" w:bidi="ar-SA"/>
              </w:rPr>
              <w:t>旅游信息</w:t>
            </w:r>
            <w:r>
              <w:rPr>
                <w:rFonts w:hint="eastAsia" w:ascii="宋体" w:hAnsi="宋体" w:eastAsia="宋体" w:cs="宋体"/>
                <w:b w:val="0"/>
                <w:bCs w:val="0"/>
                <w:snapToGrid w:val="0"/>
                <w:color w:val="000000"/>
                <w:spacing w:val="0"/>
                <w:kern w:val="0"/>
                <w:position w:val="0"/>
                <w:sz w:val="21"/>
                <w:szCs w:val="21"/>
                <w:lang w:val="en-US" w:eastAsia="en-US" w:bidi="ar-SA"/>
              </w:rPr>
              <w:t>等免费的公益性基本设施</w:t>
            </w:r>
            <w:r>
              <w:rPr>
                <w:rFonts w:hint="eastAsia" w:ascii="宋体" w:hAnsi="宋体" w:eastAsia="宋体" w:cs="宋体"/>
                <w:b w:val="0"/>
                <w:bCs w:val="0"/>
                <w:snapToGrid w:val="0"/>
                <w:color w:val="000000"/>
                <w:spacing w:val="0"/>
                <w:kern w:val="0"/>
                <w:position w:val="0"/>
                <w:sz w:val="21"/>
                <w:szCs w:val="21"/>
                <w:lang w:val="en-US" w:eastAsia="zh-CN" w:bidi="ar-SA"/>
              </w:rPr>
              <w:t>和服务</w:t>
            </w:r>
          </w:p>
        </w:tc>
        <w:tc>
          <w:tcPr>
            <w:tcW w:w="61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1"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《山西省高速公路管理条例》第</w:t>
            </w:r>
            <w:r>
              <w:rPr>
                <w:rFonts w:hint="eastAsia" w:ascii="宋体" w:hAnsi="宋体" w:eastAsia="宋体" w:cs="宋体"/>
                <w:b w:val="0"/>
                <w:bCs w:val="0"/>
                <w:snapToGrid w:val="0"/>
                <w:color w:val="000000"/>
                <w:spacing w:val="0"/>
                <w:kern w:val="0"/>
                <w:position w:val="0"/>
                <w:sz w:val="21"/>
                <w:szCs w:val="21"/>
                <w:lang w:val="en-US" w:eastAsia="zh-CN" w:bidi="ar-SA"/>
              </w:rPr>
              <w:t>二十九条第一项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68"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3.</w:t>
            </w:r>
            <w:r>
              <w:rPr>
                <w:rFonts w:hint="eastAsia" w:ascii="宋体" w:hAnsi="宋体" w:eastAsia="宋体" w:cs="宋体"/>
                <w:b w:val="0"/>
                <w:bCs w:val="0"/>
                <w:snapToGrid w:val="0"/>
                <w:color w:val="000000"/>
                <w:spacing w:val="0"/>
                <w:kern w:val="0"/>
                <w:position w:val="0"/>
                <w:sz w:val="21"/>
                <w:szCs w:val="21"/>
                <w:lang w:val="en-US" w:eastAsia="en-US" w:bidi="ar-SA"/>
              </w:rPr>
              <w:t>高速公路服务区经营单位是否提供绿化、环保、照明、供暖、供水、消防等功能性基本设施</w:t>
            </w:r>
          </w:p>
        </w:tc>
        <w:tc>
          <w:tcPr>
            <w:tcW w:w="61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1"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《山西省高速公路管理条例》第</w:t>
            </w:r>
            <w:r>
              <w:rPr>
                <w:rFonts w:hint="eastAsia" w:ascii="宋体" w:hAnsi="宋体" w:eastAsia="宋体" w:cs="宋体"/>
                <w:b w:val="0"/>
                <w:bCs w:val="0"/>
                <w:snapToGrid w:val="0"/>
                <w:color w:val="000000"/>
                <w:spacing w:val="0"/>
                <w:kern w:val="0"/>
                <w:position w:val="0"/>
                <w:sz w:val="21"/>
                <w:szCs w:val="21"/>
                <w:lang w:val="en-US" w:eastAsia="zh-CN" w:bidi="ar-SA"/>
              </w:rPr>
              <w:t>二十九条第二项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1" w:hRule="atLeast"/>
          <w:jc w:val="center"/>
        </w:trPr>
        <w:tc>
          <w:tcPr>
            <w:tcW w:w="2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65"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4.高速公路服务区经营单位是否</w:t>
            </w:r>
            <w:r>
              <w:rPr>
                <w:rFonts w:hint="eastAsia" w:ascii="宋体" w:hAnsi="宋体" w:eastAsia="宋体" w:cs="宋体"/>
                <w:b w:val="0"/>
                <w:bCs w:val="0"/>
                <w:snapToGrid w:val="0"/>
                <w:color w:val="000000"/>
                <w:spacing w:val="0"/>
                <w:kern w:val="0"/>
                <w:position w:val="0"/>
                <w:sz w:val="21"/>
                <w:szCs w:val="21"/>
                <w:lang w:val="en-US" w:eastAsia="zh-CN" w:bidi="ar-SA"/>
              </w:rPr>
              <w:t>提供</w:t>
            </w:r>
            <w:r>
              <w:rPr>
                <w:rFonts w:hint="eastAsia" w:ascii="宋体" w:hAnsi="宋体" w:eastAsia="宋体" w:cs="宋体"/>
                <w:b w:val="0"/>
                <w:bCs w:val="0"/>
                <w:snapToGrid w:val="0"/>
                <w:color w:val="000000"/>
                <w:spacing w:val="0"/>
                <w:kern w:val="0"/>
                <w:position w:val="0"/>
                <w:sz w:val="21"/>
                <w:szCs w:val="21"/>
                <w:lang w:val="en-US" w:eastAsia="en-US" w:bidi="ar-SA"/>
              </w:rPr>
              <w:t>购物、餐饮、汽车维修</w:t>
            </w:r>
            <w:r>
              <w:rPr>
                <w:rFonts w:hint="eastAsia" w:ascii="宋体" w:hAnsi="宋体" w:eastAsia="宋体" w:cs="宋体"/>
                <w:b w:val="0"/>
                <w:bCs w:val="0"/>
                <w:snapToGrid w:val="0"/>
                <w:color w:val="000000"/>
                <w:spacing w:val="0"/>
                <w:kern w:val="0"/>
                <w:position w:val="0"/>
                <w:sz w:val="21"/>
                <w:szCs w:val="21"/>
                <w:lang w:val="en-US" w:eastAsia="zh-CN" w:bidi="ar-SA"/>
              </w:rPr>
              <w:t>、</w:t>
            </w:r>
            <w:r>
              <w:rPr>
                <w:rFonts w:hint="eastAsia" w:ascii="宋体" w:hAnsi="宋体" w:eastAsia="宋体" w:cs="宋体"/>
                <w:b w:val="0"/>
                <w:bCs w:val="0"/>
                <w:snapToGrid w:val="0"/>
                <w:color w:val="000000"/>
                <w:spacing w:val="0"/>
                <w:kern w:val="0"/>
                <w:position w:val="0"/>
                <w:sz w:val="21"/>
                <w:szCs w:val="21"/>
                <w:lang w:val="en-US" w:eastAsia="en-US" w:bidi="ar-SA"/>
              </w:rPr>
              <w:t>能源补给等经营性基本服务</w:t>
            </w:r>
          </w:p>
        </w:tc>
        <w:tc>
          <w:tcPr>
            <w:tcW w:w="61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2"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《山西省高速公路管理条例》第</w:t>
            </w:r>
            <w:r>
              <w:rPr>
                <w:rFonts w:hint="eastAsia" w:ascii="宋体" w:hAnsi="宋体" w:eastAsia="宋体" w:cs="宋体"/>
                <w:b w:val="0"/>
                <w:bCs w:val="0"/>
                <w:snapToGrid w:val="0"/>
                <w:color w:val="000000"/>
                <w:spacing w:val="0"/>
                <w:kern w:val="0"/>
                <w:position w:val="0"/>
                <w:sz w:val="21"/>
                <w:szCs w:val="21"/>
                <w:lang w:val="en-US" w:eastAsia="zh-CN" w:bidi="ar-SA"/>
              </w:rPr>
              <w:t>二十九条第三项</w:t>
            </w:r>
          </w:p>
        </w:tc>
      </w:tr>
    </w:tbl>
    <w:p>
      <w:pPr>
        <w:rPr>
          <w:rFonts w:hint="eastAsia" w:ascii="宋体" w:hAnsi="宋体" w:eastAsia="宋体" w:cs="宋体"/>
          <w:b w:val="0"/>
          <w:bCs w:val="0"/>
          <w:spacing w:val="12"/>
          <w:sz w:val="21"/>
          <w:szCs w:val="21"/>
        </w:rPr>
      </w:pPr>
      <w:r>
        <w:rPr>
          <w:rFonts w:hint="eastAsia" w:ascii="宋体" w:hAnsi="宋体" w:eastAsia="宋体" w:cs="宋体"/>
          <w:b w:val="0"/>
          <w:bCs w:val="0"/>
          <w:spacing w:val="12"/>
          <w:sz w:val="21"/>
          <w:szCs w:val="21"/>
        </w:rPr>
        <w:br w:type="page"/>
      </w:r>
    </w:p>
    <w:p>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left="420" w:leftChars="200"/>
        <w:textAlignment w:val="baseline"/>
        <w:outlineLvl w:val="0"/>
        <w:rPr>
          <w:rFonts w:hint="eastAsia" w:ascii="黑体" w:hAnsi="黑体" w:eastAsia="黑体" w:cs="黑体"/>
          <w:b w:val="0"/>
          <w:bCs w:val="0"/>
          <w:spacing w:val="11"/>
          <w:sz w:val="32"/>
          <w:szCs w:val="32"/>
        </w:rPr>
      </w:pPr>
      <w:bookmarkStart w:id="110" w:name="_Toc3142"/>
      <w:r>
        <w:rPr>
          <w:rFonts w:hint="eastAsia" w:ascii="黑体" w:hAnsi="黑体" w:eastAsia="黑体" w:cs="黑体"/>
          <w:b w:val="0"/>
          <w:bCs w:val="0"/>
          <w:spacing w:val="11"/>
          <w:sz w:val="32"/>
          <w:szCs w:val="32"/>
          <w:lang w:val="en-US" w:eastAsia="zh-CN"/>
        </w:rPr>
        <w:t>29</w:t>
      </w:r>
      <w:r>
        <w:rPr>
          <w:rFonts w:hint="eastAsia" w:ascii="黑体" w:hAnsi="黑体" w:eastAsia="黑体" w:cs="黑体"/>
          <w:b w:val="0"/>
          <w:bCs w:val="0"/>
          <w:spacing w:val="11"/>
          <w:sz w:val="32"/>
          <w:szCs w:val="32"/>
          <w:lang w:eastAsia="zh-CN"/>
        </w:rPr>
        <w:t>对高速公路</w:t>
      </w:r>
      <w:r>
        <w:rPr>
          <w:rFonts w:hint="eastAsia" w:ascii="黑体" w:hAnsi="黑体" w:eastAsia="黑体" w:cs="黑体"/>
          <w:b w:val="0"/>
          <w:bCs w:val="0"/>
          <w:spacing w:val="11"/>
          <w:sz w:val="32"/>
          <w:szCs w:val="32"/>
          <w:lang w:val="en-US" w:eastAsia="zh-CN"/>
        </w:rPr>
        <w:t>经营者</w:t>
      </w:r>
      <w:r>
        <w:rPr>
          <w:rFonts w:hint="eastAsia" w:ascii="黑体" w:hAnsi="黑体" w:eastAsia="黑体" w:cs="黑体"/>
          <w:b w:val="0"/>
          <w:bCs w:val="0"/>
          <w:spacing w:val="11"/>
          <w:sz w:val="32"/>
          <w:szCs w:val="32"/>
          <w:lang w:eastAsia="zh-CN"/>
        </w:rPr>
        <w:t>开展超限检测的</w:t>
      </w:r>
      <w:r>
        <w:rPr>
          <w:rFonts w:hint="eastAsia" w:ascii="黑体" w:hAnsi="黑体" w:eastAsia="黑体" w:cs="黑体"/>
          <w:b w:val="0"/>
          <w:bCs w:val="0"/>
          <w:spacing w:val="11"/>
          <w:sz w:val="32"/>
          <w:szCs w:val="32"/>
        </w:rPr>
        <w:t>监管检查</w:t>
      </w:r>
      <w:bookmarkEnd w:id="110"/>
    </w:p>
    <w:p>
      <w:pPr>
        <w:spacing w:line="172" w:lineRule="exact"/>
        <w:rPr>
          <w:rFonts w:hint="eastAsia" w:ascii="宋体" w:hAnsi="宋体" w:eastAsia="宋体" w:cs="宋体"/>
          <w:b w:val="0"/>
          <w:bCs w:val="0"/>
          <w:sz w:val="21"/>
          <w:szCs w:val="21"/>
        </w:rPr>
      </w:pPr>
    </w:p>
    <w:tbl>
      <w:tblPr>
        <w:tblStyle w:val="1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41"/>
        <w:gridCol w:w="6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41" w:type="dxa"/>
            <w:vAlign w:val="top"/>
          </w:tcPr>
          <w:p>
            <w:pPr>
              <w:kinsoku w:val="0"/>
              <w:autoSpaceDE w:val="0"/>
              <w:autoSpaceDN w:val="0"/>
              <w:adjustRightInd w:val="0"/>
              <w:snapToGrid w:val="0"/>
              <w:spacing w:before="162" w:line="251" w:lineRule="exact"/>
              <w:ind w:left="1022"/>
              <w:jc w:val="left"/>
              <w:textAlignment w:val="baseline"/>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9"/>
                <w:kern w:val="0"/>
                <w:position w:val="1"/>
                <w:sz w:val="21"/>
                <w:szCs w:val="21"/>
                <w:lang w:val="en-US" w:eastAsia="en-US" w:bidi="ar-SA"/>
              </w:rPr>
              <w:t>检查对象</w:t>
            </w:r>
          </w:p>
        </w:tc>
        <w:tc>
          <w:tcPr>
            <w:tcW w:w="6130" w:type="dxa"/>
            <w:vAlign w:val="top"/>
          </w:tcPr>
          <w:p>
            <w:pPr>
              <w:kinsoku w:val="0"/>
              <w:autoSpaceDE w:val="0"/>
              <w:autoSpaceDN w:val="0"/>
              <w:adjustRightInd w:val="0"/>
              <w:snapToGrid w:val="0"/>
              <w:spacing w:before="155" w:line="204" w:lineRule="auto"/>
              <w:jc w:val="center"/>
              <w:textAlignment w:val="baseline"/>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6"/>
                <w:kern w:val="0"/>
                <w:sz w:val="21"/>
                <w:szCs w:val="21"/>
                <w:lang w:val="en-US" w:eastAsia="zh-CN" w:bidi="ar-SA"/>
              </w:rPr>
              <w:t>高速公路经营者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2" w:hRule="atLeast"/>
          <w:jc w:val="center"/>
        </w:trPr>
        <w:tc>
          <w:tcPr>
            <w:tcW w:w="2941" w:type="dxa"/>
            <w:vAlign w:val="top"/>
          </w:tcPr>
          <w:p>
            <w:pPr>
              <w:kinsoku w:val="0"/>
              <w:autoSpaceDE w:val="0"/>
              <w:autoSpaceDN w:val="0"/>
              <w:adjustRightInd w:val="0"/>
              <w:snapToGrid w:val="0"/>
              <w:spacing w:before="162" w:line="251" w:lineRule="exact"/>
              <w:ind w:left="1022"/>
              <w:jc w:val="left"/>
              <w:textAlignment w:val="baseline"/>
              <w:rPr>
                <w:rFonts w:hint="eastAsia" w:ascii="宋体" w:hAnsi="宋体" w:eastAsia="宋体" w:cs="宋体"/>
                <w:b w:val="0"/>
                <w:bCs w:val="0"/>
                <w:snapToGrid w:val="0"/>
                <w:color w:val="000000"/>
                <w:spacing w:val="9"/>
                <w:kern w:val="0"/>
                <w:position w:val="1"/>
                <w:sz w:val="21"/>
                <w:szCs w:val="21"/>
                <w:lang w:val="en-US" w:eastAsia="zh-CN" w:bidi="ar-SA"/>
              </w:rPr>
            </w:pPr>
            <w:r>
              <w:rPr>
                <w:rFonts w:hint="eastAsia" w:ascii="宋体" w:hAnsi="宋体" w:eastAsia="宋体" w:cs="宋体"/>
                <w:b w:val="0"/>
                <w:bCs w:val="0"/>
                <w:snapToGrid w:val="0"/>
                <w:color w:val="000000"/>
                <w:spacing w:val="9"/>
                <w:kern w:val="0"/>
                <w:position w:val="1"/>
                <w:sz w:val="21"/>
                <w:szCs w:val="21"/>
                <w:lang w:val="en-US" w:eastAsia="zh-CN" w:bidi="ar-SA"/>
              </w:rPr>
              <w:t>检查级别</w:t>
            </w:r>
          </w:p>
        </w:tc>
        <w:tc>
          <w:tcPr>
            <w:tcW w:w="6130" w:type="dxa"/>
            <w:vAlign w:val="top"/>
          </w:tcPr>
          <w:p>
            <w:pPr>
              <w:kinsoku w:val="0"/>
              <w:autoSpaceDE w:val="0"/>
              <w:autoSpaceDN w:val="0"/>
              <w:adjustRightInd w:val="0"/>
              <w:snapToGrid w:val="0"/>
              <w:spacing w:before="155" w:line="204" w:lineRule="auto"/>
              <w:jc w:val="center"/>
              <w:textAlignment w:val="baseline"/>
              <w:rPr>
                <w:rFonts w:hint="eastAsia" w:ascii="宋体" w:hAnsi="宋体" w:eastAsia="宋体" w:cs="宋体"/>
                <w:b w:val="0"/>
                <w:bCs w:val="0"/>
                <w:snapToGrid w:val="0"/>
                <w:color w:val="000000"/>
                <w:spacing w:val="6"/>
                <w:kern w:val="0"/>
                <w:sz w:val="21"/>
                <w:szCs w:val="21"/>
                <w:lang w:val="en-US" w:eastAsia="zh-CN" w:bidi="ar-SA"/>
              </w:rPr>
            </w:pPr>
            <w:r>
              <w:rPr>
                <w:rFonts w:hint="eastAsia" w:ascii="宋体" w:hAnsi="宋体" w:eastAsia="宋体" w:cs="宋体"/>
                <w:b w:val="0"/>
                <w:bCs w:val="0"/>
                <w:snapToGrid w:val="0"/>
                <w:color w:val="000000"/>
                <w:spacing w:val="6"/>
                <w:kern w:val="0"/>
                <w:sz w:val="21"/>
                <w:szCs w:val="21"/>
                <w:lang w:val="en-US" w:eastAsia="zh-CN" w:bidi="ar-SA"/>
              </w:rPr>
              <w:t>省本级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4" w:hRule="atLeast"/>
          <w:jc w:val="center"/>
        </w:trPr>
        <w:tc>
          <w:tcPr>
            <w:tcW w:w="9071" w:type="dxa"/>
            <w:gridSpan w:val="2"/>
            <w:vAlign w:val="top"/>
          </w:tcPr>
          <w:p>
            <w:pPr>
              <w:kinsoku w:val="0"/>
              <w:autoSpaceDE w:val="0"/>
              <w:autoSpaceDN w:val="0"/>
              <w:adjustRightInd w:val="0"/>
              <w:snapToGrid w:val="0"/>
              <w:spacing w:before="153" w:line="252" w:lineRule="exact"/>
              <w:ind w:left="4012"/>
              <w:jc w:val="left"/>
              <w:textAlignment w:val="baseline"/>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9"/>
                <w:kern w:val="0"/>
                <w:position w:val="1"/>
                <w:sz w:val="21"/>
                <w:szCs w:val="21"/>
                <w:lang w:val="en-US" w:eastAsia="en-US" w:bidi="ar-SA"/>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5" w:hRule="atLeast"/>
          <w:jc w:val="center"/>
        </w:trPr>
        <w:tc>
          <w:tcPr>
            <w:tcW w:w="2941" w:type="dxa"/>
            <w:vAlign w:val="top"/>
          </w:tcPr>
          <w:p>
            <w:pPr>
              <w:kinsoku w:val="0"/>
              <w:autoSpaceDE w:val="0"/>
              <w:autoSpaceDN w:val="0"/>
              <w:adjustRightInd w:val="0"/>
              <w:snapToGrid w:val="0"/>
              <w:spacing w:before="155" w:line="251" w:lineRule="exact"/>
              <w:ind w:left="1022"/>
              <w:jc w:val="left"/>
              <w:textAlignment w:val="baseline"/>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9"/>
                <w:kern w:val="0"/>
                <w:position w:val="1"/>
                <w:sz w:val="21"/>
                <w:szCs w:val="21"/>
                <w:lang w:val="en-US" w:eastAsia="en-US" w:bidi="ar-SA"/>
              </w:rPr>
              <w:t>检查内容</w:t>
            </w:r>
          </w:p>
        </w:tc>
        <w:tc>
          <w:tcPr>
            <w:tcW w:w="6130" w:type="dxa"/>
            <w:vAlign w:val="top"/>
          </w:tcPr>
          <w:p>
            <w:pPr>
              <w:kinsoku w:val="0"/>
              <w:autoSpaceDE w:val="0"/>
              <w:autoSpaceDN w:val="0"/>
              <w:adjustRightInd w:val="0"/>
              <w:snapToGrid w:val="0"/>
              <w:spacing w:before="155" w:line="251" w:lineRule="exact"/>
              <w:ind w:left="2575"/>
              <w:jc w:val="left"/>
              <w:textAlignment w:val="baseline"/>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spacing w:val="9"/>
                <w:kern w:val="0"/>
                <w:position w:val="1"/>
                <w:sz w:val="21"/>
                <w:szCs w:val="21"/>
                <w:lang w:val="en-US" w:eastAsia="en-US" w:bidi="ar-SA"/>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5" w:hRule="atLeast"/>
          <w:jc w:val="center"/>
        </w:trPr>
        <w:tc>
          <w:tcPr>
            <w:tcW w:w="2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1"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en-US" w:bidi="ar-SA"/>
              </w:rPr>
              <w:t>1.</w:t>
            </w:r>
            <w:r>
              <w:rPr>
                <w:rFonts w:hint="eastAsia" w:ascii="宋体" w:hAnsi="宋体" w:eastAsia="宋体" w:cs="宋体"/>
                <w:b w:val="0"/>
                <w:bCs w:val="0"/>
                <w:snapToGrid w:val="0"/>
                <w:color w:val="000000"/>
                <w:spacing w:val="0"/>
                <w:kern w:val="0"/>
                <w:position w:val="0"/>
                <w:sz w:val="21"/>
                <w:szCs w:val="21"/>
                <w:lang w:val="en-US" w:eastAsia="zh-CN" w:bidi="ar-SA"/>
              </w:rPr>
              <w:t>高速公路经营者在高速公路出入口设置超限超载检测设备设置情况，是否定期检定</w:t>
            </w:r>
          </w:p>
        </w:tc>
        <w:tc>
          <w:tcPr>
            <w:tcW w:w="61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2"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zh-CN" w:bidi="ar-SA"/>
              </w:rPr>
            </w:pPr>
            <w:r>
              <w:rPr>
                <w:rFonts w:hint="eastAsia" w:ascii="宋体" w:hAnsi="宋体" w:eastAsia="宋体" w:cs="宋体"/>
                <w:b w:val="0"/>
                <w:bCs w:val="0"/>
                <w:snapToGrid w:val="0"/>
                <w:color w:val="000000"/>
                <w:spacing w:val="0"/>
                <w:kern w:val="0"/>
                <w:position w:val="0"/>
                <w:sz w:val="21"/>
                <w:szCs w:val="21"/>
                <w:lang w:val="en-US" w:eastAsia="en-US" w:bidi="ar-SA"/>
              </w:rPr>
              <w:t>《山西省高速公路管理条例》第</w:t>
            </w:r>
            <w:r>
              <w:rPr>
                <w:rFonts w:hint="eastAsia" w:ascii="宋体" w:hAnsi="宋体" w:eastAsia="宋体" w:cs="宋体"/>
                <w:b w:val="0"/>
                <w:bCs w:val="0"/>
                <w:snapToGrid w:val="0"/>
                <w:color w:val="000000"/>
                <w:spacing w:val="0"/>
                <w:kern w:val="0"/>
                <w:position w:val="0"/>
                <w:sz w:val="21"/>
                <w:szCs w:val="21"/>
                <w:lang w:val="en-US" w:eastAsia="zh-CN" w:bidi="ar-SA"/>
              </w:rPr>
              <w:t>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987" w:hRule="atLeast"/>
          <w:jc w:val="center"/>
        </w:trPr>
        <w:tc>
          <w:tcPr>
            <w:tcW w:w="2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1"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2.</w:t>
            </w:r>
            <w:r>
              <w:rPr>
                <w:rFonts w:hint="eastAsia" w:ascii="宋体" w:hAnsi="宋体" w:eastAsia="宋体" w:cs="宋体"/>
                <w:b w:val="0"/>
                <w:bCs w:val="0"/>
                <w:snapToGrid w:val="0"/>
                <w:color w:val="000000"/>
                <w:spacing w:val="0"/>
                <w:kern w:val="0"/>
                <w:position w:val="0"/>
                <w:sz w:val="21"/>
                <w:szCs w:val="21"/>
                <w:lang w:val="en-US" w:eastAsia="zh-CN" w:bidi="ar-SA"/>
              </w:rPr>
              <w:t>高速公路经营者对货运车辆检测情况，是否放行违法超限超载货运车辆驶入高速公路</w:t>
            </w:r>
          </w:p>
          <w:p>
            <w:pPr>
              <w:keepNext w:val="0"/>
              <w:keepLines w:val="0"/>
              <w:pageBreakBefore w:val="0"/>
              <w:widowControl/>
              <w:kinsoku w:val="0"/>
              <w:wordWrap/>
              <w:overflowPunct/>
              <w:topLinePunct w:val="0"/>
              <w:autoSpaceDE w:val="0"/>
              <w:autoSpaceDN w:val="0"/>
              <w:bidi w:val="0"/>
              <w:adjustRightInd w:val="0"/>
              <w:snapToGrid w:val="0"/>
              <w:spacing w:before="201" w:line="240" w:lineRule="exact"/>
              <w:ind w:left="57" w:right="0" w:firstLine="7"/>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p>
        </w:tc>
        <w:tc>
          <w:tcPr>
            <w:tcW w:w="61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1"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w:t>
            </w:r>
            <w:r>
              <w:rPr>
                <w:rFonts w:hint="eastAsia" w:ascii="宋体" w:hAnsi="宋体" w:eastAsia="宋体" w:cs="宋体"/>
                <w:b w:val="0"/>
                <w:bCs w:val="0"/>
                <w:snapToGrid w:val="0"/>
                <w:color w:val="000000"/>
                <w:spacing w:val="0"/>
                <w:kern w:val="0"/>
                <w:position w:val="0"/>
                <w:sz w:val="21"/>
                <w:szCs w:val="21"/>
                <w:lang w:val="en-US" w:eastAsia="en-US" w:bidi="ar-SA"/>
              </w:rPr>
              <w:t>山西省高速公路管理条例》第</w:t>
            </w:r>
            <w:r>
              <w:rPr>
                <w:rFonts w:hint="eastAsia" w:ascii="宋体" w:hAnsi="宋体" w:eastAsia="宋体" w:cs="宋体"/>
                <w:b w:val="0"/>
                <w:bCs w:val="0"/>
                <w:snapToGrid w:val="0"/>
                <w:color w:val="000000"/>
                <w:spacing w:val="0"/>
                <w:kern w:val="0"/>
                <w:position w:val="0"/>
                <w:sz w:val="21"/>
                <w:szCs w:val="21"/>
                <w:lang w:val="en-US" w:eastAsia="zh-CN" w:bidi="ar-SA"/>
              </w:rPr>
              <w:t>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51" w:hRule="atLeast"/>
          <w:jc w:val="center"/>
        </w:trPr>
        <w:tc>
          <w:tcPr>
            <w:tcW w:w="2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68"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zh-CN" w:bidi="ar-SA"/>
              </w:rPr>
              <w:t>3.高速公路经营者是否按规定配置符合国家标准的监控设施</w:t>
            </w:r>
          </w:p>
        </w:tc>
        <w:tc>
          <w:tcPr>
            <w:tcW w:w="61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1"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《山西省高速公路管理条例》第</w:t>
            </w:r>
            <w:r>
              <w:rPr>
                <w:rFonts w:hint="eastAsia" w:ascii="宋体" w:hAnsi="宋体" w:eastAsia="宋体" w:cs="宋体"/>
                <w:b w:val="0"/>
                <w:bCs w:val="0"/>
                <w:snapToGrid w:val="0"/>
                <w:color w:val="000000"/>
                <w:spacing w:val="0"/>
                <w:kern w:val="0"/>
                <w:position w:val="0"/>
                <w:sz w:val="21"/>
                <w:szCs w:val="21"/>
                <w:lang w:val="en-US" w:eastAsia="zh-CN" w:bidi="ar-SA"/>
              </w:rPr>
              <w:t>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591" w:hRule="atLeast"/>
          <w:jc w:val="center"/>
        </w:trPr>
        <w:tc>
          <w:tcPr>
            <w:tcW w:w="2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65"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4.</w:t>
            </w:r>
            <w:r>
              <w:rPr>
                <w:rFonts w:hint="eastAsia" w:ascii="宋体" w:hAnsi="宋体" w:eastAsia="宋体" w:cs="宋体"/>
                <w:b w:val="0"/>
                <w:bCs w:val="0"/>
                <w:snapToGrid w:val="0"/>
                <w:color w:val="000000"/>
                <w:spacing w:val="0"/>
                <w:kern w:val="0"/>
                <w:position w:val="0"/>
                <w:sz w:val="21"/>
                <w:szCs w:val="21"/>
                <w:lang w:val="en-US" w:eastAsia="zh-CN" w:bidi="ar-SA"/>
              </w:rPr>
              <w:t>高速公路经营者是否按规定将高速公路出入口货车称重检测、监控视频等数据实时传输至省治超管理信息平台。</w:t>
            </w:r>
          </w:p>
        </w:tc>
        <w:tc>
          <w:tcPr>
            <w:tcW w:w="61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2" w:line="240" w:lineRule="exact"/>
              <w:ind w:right="0"/>
              <w:jc w:val="both"/>
              <w:textAlignment w:val="baseline"/>
              <w:outlineLvl w:val="9"/>
              <w:rPr>
                <w:rFonts w:hint="eastAsia" w:ascii="宋体" w:hAnsi="宋体" w:eastAsia="宋体" w:cs="宋体"/>
                <w:b w:val="0"/>
                <w:bCs w:val="0"/>
                <w:snapToGrid w:val="0"/>
                <w:color w:val="000000"/>
                <w:spacing w:val="0"/>
                <w:kern w:val="0"/>
                <w:position w:val="0"/>
                <w:sz w:val="21"/>
                <w:szCs w:val="21"/>
                <w:lang w:val="en-US" w:eastAsia="en-US" w:bidi="ar-SA"/>
              </w:rPr>
            </w:pPr>
            <w:r>
              <w:rPr>
                <w:rFonts w:hint="eastAsia" w:ascii="宋体" w:hAnsi="宋体" w:eastAsia="宋体" w:cs="宋体"/>
                <w:b w:val="0"/>
                <w:bCs w:val="0"/>
                <w:snapToGrid w:val="0"/>
                <w:color w:val="000000"/>
                <w:spacing w:val="0"/>
                <w:kern w:val="0"/>
                <w:position w:val="0"/>
                <w:sz w:val="21"/>
                <w:szCs w:val="21"/>
                <w:lang w:val="en-US" w:eastAsia="en-US" w:bidi="ar-SA"/>
              </w:rPr>
              <w:t>《山西省高速公路管理条例》第</w:t>
            </w:r>
            <w:r>
              <w:rPr>
                <w:rFonts w:hint="eastAsia" w:ascii="宋体" w:hAnsi="宋体" w:eastAsia="宋体" w:cs="宋体"/>
                <w:b w:val="0"/>
                <w:bCs w:val="0"/>
                <w:snapToGrid w:val="0"/>
                <w:color w:val="000000"/>
                <w:spacing w:val="0"/>
                <w:kern w:val="0"/>
                <w:position w:val="0"/>
                <w:sz w:val="21"/>
                <w:szCs w:val="21"/>
                <w:lang w:val="en-US" w:eastAsia="zh-CN" w:bidi="ar-SA"/>
              </w:rPr>
              <w:t>四十条</w:t>
            </w:r>
          </w:p>
        </w:tc>
      </w:tr>
    </w:tbl>
    <w:p>
      <w:pPr>
        <w:spacing w:before="319" w:line="188" w:lineRule="auto"/>
        <w:rPr>
          <w:rFonts w:hint="eastAsia" w:ascii="宋体" w:hAnsi="宋体" w:eastAsia="宋体" w:cs="宋体"/>
          <w:spacing w:val="12"/>
          <w:sz w:val="21"/>
          <w:szCs w:val="21"/>
        </w:rPr>
      </w:pPr>
    </w:p>
    <w:p>
      <w:pPr>
        <w:pStyle w:val="2"/>
      </w:pPr>
    </w:p>
    <w:sectPr>
      <w:footerReference r:id="rId8" w:type="default"/>
      <w:pgSz w:w="11906" w:h="16838"/>
      <w:pgMar w:top="1701" w:right="1587" w:bottom="1417" w:left="1587" w:header="0" w:footer="1134"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2470785</wp:posOffset>
              </wp:positionH>
              <wp:positionV relativeFrom="paragraph">
                <wp:posOffset>-111125</wp:posOffset>
              </wp:positionV>
              <wp:extent cx="72009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200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kinsoku w:val="0"/>
                            <w:wordWrap/>
                            <w:overflowPunct/>
                            <w:topLinePunct w:val="0"/>
                            <w:bidi w:val="0"/>
                            <w:adjustRightInd w:val="0"/>
                            <w:snapToGrid w:val="0"/>
                            <w:spacing w:line="240" w:lineRule="auto"/>
                            <w:jc w:val="center"/>
                            <w:textAlignment w:val="baseline"/>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72</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94.55pt;margin-top:-8.75pt;height:144pt;width:56.7pt;mso-position-horizontal-relative:margin;z-index:251659264;mso-width-relative:page;mso-height-relative:page;" filled="f" stroked="f" coordsize="21600,21600" o:gfxdata="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zf0QjZAAAACwEAAA8AAAAAAAAAAQAgAAAAOAAAAGRycy9kb3du&#10;cmV2LnhtbFBLAQIUABQAAAAIAIdO4kBv1YA0IQIAACoEAAAOAAAAAAAAAAEAIAAAAD4BAABkcnMv&#10;ZTJvRG9jLnhtbFBLBQYAAAAABgAGAFkBAADRBQAAAAA=&#10;">
              <v:fill on="f" focussize="0,0"/>
              <v:stroke on="f" weight="0.5pt"/>
              <v:imagedata o:title=""/>
              <o:lock v:ext="edit" aspectratio="f"/>
              <v:textbox inset="0mm,0mm,0mm,0mm" style="mso-fit-shape-to-text:t;">
                <w:txbxContent>
                  <w:p>
                    <w:pPr>
                      <w:pStyle w:val="4"/>
                      <w:keepNext w:val="0"/>
                      <w:keepLines w:val="0"/>
                      <w:pageBreakBefore w:val="0"/>
                      <w:widowControl/>
                      <w:kinsoku w:val="0"/>
                      <w:wordWrap/>
                      <w:overflowPunct/>
                      <w:topLinePunct w:val="0"/>
                      <w:bidi w:val="0"/>
                      <w:adjustRightInd w:val="0"/>
                      <w:snapToGrid w:val="0"/>
                      <w:spacing w:line="240" w:lineRule="auto"/>
                      <w:jc w:val="center"/>
                      <w:textAlignment w:val="baseline"/>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72</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ZlNDFmYzRiMmNjYjk5ODY2ODc1MWJjZTUyMmMxZDgifQ=="/>
  </w:docVars>
  <w:rsids>
    <w:rsidRoot w:val="00000000"/>
    <w:rsid w:val="00B64188"/>
    <w:rsid w:val="00C704C8"/>
    <w:rsid w:val="01011432"/>
    <w:rsid w:val="033C2BF5"/>
    <w:rsid w:val="045212FF"/>
    <w:rsid w:val="04BA7487"/>
    <w:rsid w:val="059D3E1F"/>
    <w:rsid w:val="05A16F1D"/>
    <w:rsid w:val="06B9765F"/>
    <w:rsid w:val="06BB5837"/>
    <w:rsid w:val="09B931C3"/>
    <w:rsid w:val="0A1E55BF"/>
    <w:rsid w:val="0B4345A9"/>
    <w:rsid w:val="0B8769D7"/>
    <w:rsid w:val="0B8D2240"/>
    <w:rsid w:val="0CA23509"/>
    <w:rsid w:val="0D0271E7"/>
    <w:rsid w:val="0DB1612E"/>
    <w:rsid w:val="0E010CC3"/>
    <w:rsid w:val="0E470F88"/>
    <w:rsid w:val="10CC55B8"/>
    <w:rsid w:val="10D1293D"/>
    <w:rsid w:val="150A66AF"/>
    <w:rsid w:val="15F75FE8"/>
    <w:rsid w:val="17470689"/>
    <w:rsid w:val="17DD553B"/>
    <w:rsid w:val="17F737E2"/>
    <w:rsid w:val="182E7F6C"/>
    <w:rsid w:val="186A4456"/>
    <w:rsid w:val="18AE7C99"/>
    <w:rsid w:val="19DBB408"/>
    <w:rsid w:val="1AFF7004"/>
    <w:rsid w:val="1B97871E"/>
    <w:rsid w:val="1CD61917"/>
    <w:rsid w:val="1D9E652E"/>
    <w:rsid w:val="1DA653E3"/>
    <w:rsid w:val="1DDBDDFC"/>
    <w:rsid w:val="1E387DEB"/>
    <w:rsid w:val="1EBF1BC2"/>
    <w:rsid w:val="1EDEF045"/>
    <w:rsid w:val="1EF9D743"/>
    <w:rsid w:val="1F9CCD6C"/>
    <w:rsid w:val="1FF23C3E"/>
    <w:rsid w:val="21CD2F3E"/>
    <w:rsid w:val="220426D8"/>
    <w:rsid w:val="238A6B7E"/>
    <w:rsid w:val="24956C21"/>
    <w:rsid w:val="250A44A9"/>
    <w:rsid w:val="266B71CA"/>
    <w:rsid w:val="26AD59C7"/>
    <w:rsid w:val="27B551A1"/>
    <w:rsid w:val="27FF11F8"/>
    <w:rsid w:val="27FFFEF4"/>
    <w:rsid w:val="28545C82"/>
    <w:rsid w:val="28894C6C"/>
    <w:rsid w:val="299130BA"/>
    <w:rsid w:val="2AF2492F"/>
    <w:rsid w:val="2B2D7239"/>
    <w:rsid w:val="2BBC5615"/>
    <w:rsid w:val="2BD53F89"/>
    <w:rsid w:val="2C5DE9A0"/>
    <w:rsid w:val="2C8E68FD"/>
    <w:rsid w:val="2D207DCC"/>
    <w:rsid w:val="2D7C01F2"/>
    <w:rsid w:val="2DA57465"/>
    <w:rsid w:val="2E6FA5F8"/>
    <w:rsid w:val="2F006F2B"/>
    <w:rsid w:val="2F0B5816"/>
    <w:rsid w:val="2F236894"/>
    <w:rsid w:val="2FFF01F2"/>
    <w:rsid w:val="30B8125D"/>
    <w:rsid w:val="30EF4AD0"/>
    <w:rsid w:val="3286551C"/>
    <w:rsid w:val="33FF9DBA"/>
    <w:rsid w:val="344C2F89"/>
    <w:rsid w:val="34DE4647"/>
    <w:rsid w:val="35FE819A"/>
    <w:rsid w:val="366C6489"/>
    <w:rsid w:val="36BD9E0A"/>
    <w:rsid w:val="36ED936C"/>
    <w:rsid w:val="3799CF58"/>
    <w:rsid w:val="37B70D7A"/>
    <w:rsid w:val="37DF5322"/>
    <w:rsid w:val="37FD84E8"/>
    <w:rsid w:val="37FF9BEF"/>
    <w:rsid w:val="38025466"/>
    <w:rsid w:val="384B673C"/>
    <w:rsid w:val="390239BE"/>
    <w:rsid w:val="396F86E2"/>
    <w:rsid w:val="39B036A3"/>
    <w:rsid w:val="39BF365D"/>
    <w:rsid w:val="3A3951BD"/>
    <w:rsid w:val="3BEFFB22"/>
    <w:rsid w:val="3CFAC85E"/>
    <w:rsid w:val="3D5F2E3B"/>
    <w:rsid w:val="3D7F9D94"/>
    <w:rsid w:val="3D8516ED"/>
    <w:rsid w:val="3DB76103"/>
    <w:rsid w:val="3DDA053F"/>
    <w:rsid w:val="3DDD35A6"/>
    <w:rsid w:val="3DF596AC"/>
    <w:rsid w:val="3DF7D54D"/>
    <w:rsid w:val="3E7AB411"/>
    <w:rsid w:val="3EC124DE"/>
    <w:rsid w:val="3ED72CF5"/>
    <w:rsid w:val="3F20694C"/>
    <w:rsid w:val="3F283A52"/>
    <w:rsid w:val="3F659255"/>
    <w:rsid w:val="3F7F06A3"/>
    <w:rsid w:val="3F895A1D"/>
    <w:rsid w:val="3FE3287F"/>
    <w:rsid w:val="3FEF1BC6"/>
    <w:rsid w:val="3FF3168A"/>
    <w:rsid w:val="3FF46C99"/>
    <w:rsid w:val="3FF65A21"/>
    <w:rsid w:val="3FFB9089"/>
    <w:rsid w:val="40CA1DDA"/>
    <w:rsid w:val="43B60C69"/>
    <w:rsid w:val="44830380"/>
    <w:rsid w:val="458D219F"/>
    <w:rsid w:val="45AB5937"/>
    <w:rsid w:val="45BB3A35"/>
    <w:rsid w:val="45BEB97E"/>
    <w:rsid w:val="45F60B5C"/>
    <w:rsid w:val="466C691A"/>
    <w:rsid w:val="49EF3AEA"/>
    <w:rsid w:val="4B2B2900"/>
    <w:rsid w:val="4BF61960"/>
    <w:rsid w:val="4C094780"/>
    <w:rsid w:val="4D73AAD5"/>
    <w:rsid w:val="4DFD5185"/>
    <w:rsid w:val="4FD67431"/>
    <w:rsid w:val="4FD827B1"/>
    <w:rsid w:val="4FEB6B02"/>
    <w:rsid w:val="4FFD6CF3"/>
    <w:rsid w:val="50145FE4"/>
    <w:rsid w:val="50342C50"/>
    <w:rsid w:val="533C90BC"/>
    <w:rsid w:val="53FECEBD"/>
    <w:rsid w:val="54EF3216"/>
    <w:rsid w:val="553C5B31"/>
    <w:rsid w:val="55501AB6"/>
    <w:rsid w:val="557C3899"/>
    <w:rsid w:val="557F70F9"/>
    <w:rsid w:val="55A27C63"/>
    <w:rsid w:val="56578365"/>
    <w:rsid w:val="56E235EF"/>
    <w:rsid w:val="56FE63FD"/>
    <w:rsid w:val="56FF3B41"/>
    <w:rsid w:val="57B5A3A0"/>
    <w:rsid w:val="57BDC505"/>
    <w:rsid w:val="58FE87F3"/>
    <w:rsid w:val="590C52A5"/>
    <w:rsid w:val="5956358D"/>
    <w:rsid w:val="59AFB341"/>
    <w:rsid w:val="59F32307"/>
    <w:rsid w:val="5A294DD1"/>
    <w:rsid w:val="5AF37922"/>
    <w:rsid w:val="5B3ACA0F"/>
    <w:rsid w:val="5B9FE6E7"/>
    <w:rsid w:val="5BFE389F"/>
    <w:rsid w:val="5BFED58E"/>
    <w:rsid w:val="5C7F6DDF"/>
    <w:rsid w:val="5CD54DC2"/>
    <w:rsid w:val="5CFB127F"/>
    <w:rsid w:val="5D1FCEE2"/>
    <w:rsid w:val="5D3DADAF"/>
    <w:rsid w:val="5D455161"/>
    <w:rsid w:val="5D6D4FFA"/>
    <w:rsid w:val="5DEA218E"/>
    <w:rsid w:val="5DFFDBF8"/>
    <w:rsid w:val="5E5FD3F0"/>
    <w:rsid w:val="5ED031CB"/>
    <w:rsid w:val="5ED2E9A4"/>
    <w:rsid w:val="5EFFEC44"/>
    <w:rsid w:val="5F1A7A93"/>
    <w:rsid w:val="5F3BF2B5"/>
    <w:rsid w:val="5F496ACA"/>
    <w:rsid w:val="5F577087"/>
    <w:rsid w:val="5F6F2378"/>
    <w:rsid w:val="5F7B69F5"/>
    <w:rsid w:val="5F7C2798"/>
    <w:rsid w:val="5F7DEA44"/>
    <w:rsid w:val="5FB2E5D9"/>
    <w:rsid w:val="5FC59E87"/>
    <w:rsid w:val="5FCB8324"/>
    <w:rsid w:val="5FD9BC30"/>
    <w:rsid w:val="5FEF437C"/>
    <w:rsid w:val="5FF42741"/>
    <w:rsid w:val="5FF70EA9"/>
    <w:rsid w:val="5FFB2BD3"/>
    <w:rsid w:val="62347E94"/>
    <w:rsid w:val="627E7D1A"/>
    <w:rsid w:val="628D3A49"/>
    <w:rsid w:val="63BF10C5"/>
    <w:rsid w:val="65321733"/>
    <w:rsid w:val="65757142"/>
    <w:rsid w:val="664814A3"/>
    <w:rsid w:val="667F6390"/>
    <w:rsid w:val="678F6D13"/>
    <w:rsid w:val="67C70AC5"/>
    <w:rsid w:val="67D7C0B3"/>
    <w:rsid w:val="67EF0AAC"/>
    <w:rsid w:val="683A4763"/>
    <w:rsid w:val="687070AD"/>
    <w:rsid w:val="689B1A47"/>
    <w:rsid w:val="68C7CF6F"/>
    <w:rsid w:val="690B2BA9"/>
    <w:rsid w:val="69FBC6FE"/>
    <w:rsid w:val="6A733603"/>
    <w:rsid w:val="6ABF6C58"/>
    <w:rsid w:val="6BD70691"/>
    <w:rsid w:val="6BDF0CB1"/>
    <w:rsid w:val="6C017052"/>
    <w:rsid w:val="6C1A3761"/>
    <w:rsid w:val="6C7C8D0B"/>
    <w:rsid w:val="6CDD2373"/>
    <w:rsid w:val="6CEA8CEA"/>
    <w:rsid w:val="6CF3315A"/>
    <w:rsid w:val="6D005437"/>
    <w:rsid w:val="6DBFB32A"/>
    <w:rsid w:val="6DC902F7"/>
    <w:rsid w:val="6DE1930C"/>
    <w:rsid w:val="6DFC6B24"/>
    <w:rsid w:val="6E3829DF"/>
    <w:rsid w:val="6E77B72C"/>
    <w:rsid w:val="6EC66318"/>
    <w:rsid w:val="6ED64D27"/>
    <w:rsid w:val="6EED4700"/>
    <w:rsid w:val="6EEDF864"/>
    <w:rsid w:val="6EFFE318"/>
    <w:rsid w:val="6F2B5D2F"/>
    <w:rsid w:val="6F7EF80C"/>
    <w:rsid w:val="6FBB0573"/>
    <w:rsid w:val="6FBD126D"/>
    <w:rsid w:val="6FBF3199"/>
    <w:rsid w:val="6FEFF8D1"/>
    <w:rsid w:val="6FF7C3A3"/>
    <w:rsid w:val="70993022"/>
    <w:rsid w:val="725637AE"/>
    <w:rsid w:val="727935F1"/>
    <w:rsid w:val="73AFDFBB"/>
    <w:rsid w:val="73BBA6AB"/>
    <w:rsid w:val="73D66D4F"/>
    <w:rsid w:val="742F039F"/>
    <w:rsid w:val="75964DCF"/>
    <w:rsid w:val="75EB7D1A"/>
    <w:rsid w:val="75EE2268"/>
    <w:rsid w:val="75F76C04"/>
    <w:rsid w:val="75FB3B13"/>
    <w:rsid w:val="75FF2824"/>
    <w:rsid w:val="768A2321"/>
    <w:rsid w:val="7696369C"/>
    <w:rsid w:val="76B15D16"/>
    <w:rsid w:val="76FBFA58"/>
    <w:rsid w:val="777B0D19"/>
    <w:rsid w:val="777B6B8A"/>
    <w:rsid w:val="77827D7E"/>
    <w:rsid w:val="77AB96F4"/>
    <w:rsid w:val="77DE001E"/>
    <w:rsid w:val="77EFA3ED"/>
    <w:rsid w:val="77F50AD1"/>
    <w:rsid w:val="77F6B0A6"/>
    <w:rsid w:val="77FF81ED"/>
    <w:rsid w:val="780B3EFC"/>
    <w:rsid w:val="78414C61"/>
    <w:rsid w:val="78603AE2"/>
    <w:rsid w:val="78FF09CF"/>
    <w:rsid w:val="78FF5FB4"/>
    <w:rsid w:val="79424F6E"/>
    <w:rsid w:val="798ED74A"/>
    <w:rsid w:val="79D342B7"/>
    <w:rsid w:val="79F97006"/>
    <w:rsid w:val="7A1F0FD2"/>
    <w:rsid w:val="7A3DE8C4"/>
    <w:rsid w:val="7AD72638"/>
    <w:rsid w:val="7ADF0FC4"/>
    <w:rsid w:val="7AF56625"/>
    <w:rsid w:val="7B1E56F0"/>
    <w:rsid w:val="7B278C55"/>
    <w:rsid w:val="7B2BAA3F"/>
    <w:rsid w:val="7B7594EF"/>
    <w:rsid w:val="7B76428F"/>
    <w:rsid w:val="7B7C6BD1"/>
    <w:rsid w:val="7BC9E856"/>
    <w:rsid w:val="7BFF1A50"/>
    <w:rsid w:val="7BFF888D"/>
    <w:rsid w:val="7C6D071B"/>
    <w:rsid w:val="7CD99AF5"/>
    <w:rsid w:val="7CE7B2B2"/>
    <w:rsid w:val="7CF9AA15"/>
    <w:rsid w:val="7CF9F1D0"/>
    <w:rsid w:val="7CFD0A17"/>
    <w:rsid w:val="7D032E2D"/>
    <w:rsid w:val="7D272CB5"/>
    <w:rsid w:val="7D3FD285"/>
    <w:rsid w:val="7D723DB3"/>
    <w:rsid w:val="7D791FBB"/>
    <w:rsid w:val="7D998A60"/>
    <w:rsid w:val="7DD6B980"/>
    <w:rsid w:val="7DFB8600"/>
    <w:rsid w:val="7DFF2D32"/>
    <w:rsid w:val="7E711261"/>
    <w:rsid w:val="7E8D9AB0"/>
    <w:rsid w:val="7ECB4FA5"/>
    <w:rsid w:val="7EDE38FA"/>
    <w:rsid w:val="7EE3E3A7"/>
    <w:rsid w:val="7EFC63EC"/>
    <w:rsid w:val="7EFCA0DC"/>
    <w:rsid w:val="7F3F2989"/>
    <w:rsid w:val="7F6BA772"/>
    <w:rsid w:val="7F6F189E"/>
    <w:rsid w:val="7F7F0A2D"/>
    <w:rsid w:val="7F7F734C"/>
    <w:rsid w:val="7F7FD8E9"/>
    <w:rsid w:val="7FABC505"/>
    <w:rsid w:val="7FAD87A1"/>
    <w:rsid w:val="7FB111ED"/>
    <w:rsid w:val="7FBE4641"/>
    <w:rsid w:val="7FBE7040"/>
    <w:rsid w:val="7FBF2728"/>
    <w:rsid w:val="7FDAFAAB"/>
    <w:rsid w:val="7FDE1A89"/>
    <w:rsid w:val="7FEB46CF"/>
    <w:rsid w:val="7FEDBA59"/>
    <w:rsid w:val="7FEEF2CF"/>
    <w:rsid w:val="7FF37B87"/>
    <w:rsid w:val="7FF54CAF"/>
    <w:rsid w:val="7FF700A3"/>
    <w:rsid w:val="7FF713E2"/>
    <w:rsid w:val="7FF7C8C6"/>
    <w:rsid w:val="7FFB4475"/>
    <w:rsid w:val="7FFB4C83"/>
    <w:rsid w:val="7FFB9A01"/>
    <w:rsid w:val="7FFBC96E"/>
    <w:rsid w:val="7FFD17A7"/>
    <w:rsid w:val="7FFDFD5B"/>
    <w:rsid w:val="7FFE69BD"/>
    <w:rsid w:val="7FFF363D"/>
    <w:rsid w:val="7FFF5480"/>
    <w:rsid w:val="7FFF7EB1"/>
    <w:rsid w:val="8677602B"/>
    <w:rsid w:val="8DBEF39C"/>
    <w:rsid w:val="8EFFED61"/>
    <w:rsid w:val="91E7F37F"/>
    <w:rsid w:val="96E77B17"/>
    <w:rsid w:val="97DD6769"/>
    <w:rsid w:val="99FE0ED1"/>
    <w:rsid w:val="9A36E8C7"/>
    <w:rsid w:val="9AB6452B"/>
    <w:rsid w:val="9CFE6B0F"/>
    <w:rsid w:val="9EEF488C"/>
    <w:rsid w:val="9EFF2E1A"/>
    <w:rsid w:val="9FF53057"/>
    <w:rsid w:val="9FFD066C"/>
    <w:rsid w:val="9FFFD8E9"/>
    <w:rsid w:val="A7773790"/>
    <w:rsid w:val="AABB54C0"/>
    <w:rsid w:val="AADE3723"/>
    <w:rsid w:val="AAFB40BB"/>
    <w:rsid w:val="AB9E429A"/>
    <w:rsid w:val="ADFDD5F1"/>
    <w:rsid w:val="AECE78D1"/>
    <w:rsid w:val="AF3BCC4F"/>
    <w:rsid w:val="AFDD62E0"/>
    <w:rsid w:val="AFFBE56F"/>
    <w:rsid w:val="AFFF6CE6"/>
    <w:rsid w:val="B32082AB"/>
    <w:rsid w:val="B39FA92B"/>
    <w:rsid w:val="B3EE183F"/>
    <w:rsid w:val="B57E95C2"/>
    <w:rsid w:val="B6FF87CB"/>
    <w:rsid w:val="B7BDD84F"/>
    <w:rsid w:val="B7F58D19"/>
    <w:rsid w:val="B7FF725F"/>
    <w:rsid w:val="BBAB353D"/>
    <w:rsid w:val="BBF94A94"/>
    <w:rsid w:val="BBFB3418"/>
    <w:rsid w:val="BBFEBBD8"/>
    <w:rsid w:val="BD5557FB"/>
    <w:rsid w:val="BD5FA948"/>
    <w:rsid w:val="BD79A8B6"/>
    <w:rsid w:val="BDE787DA"/>
    <w:rsid w:val="BDF1DEB5"/>
    <w:rsid w:val="BE6EB4AF"/>
    <w:rsid w:val="BE88FF35"/>
    <w:rsid w:val="BEC4B269"/>
    <w:rsid w:val="BED7EB68"/>
    <w:rsid w:val="BEFB61F1"/>
    <w:rsid w:val="BF171C21"/>
    <w:rsid w:val="BF33EEEE"/>
    <w:rsid w:val="BF5E50A1"/>
    <w:rsid w:val="BF9C409C"/>
    <w:rsid w:val="BFB1701B"/>
    <w:rsid w:val="BFBDEE66"/>
    <w:rsid w:val="BFE580C6"/>
    <w:rsid w:val="BFEE3AFB"/>
    <w:rsid w:val="BFF7F43F"/>
    <w:rsid w:val="BFFD2940"/>
    <w:rsid w:val="BFFE718D"/>
    <w:rsid w:val="BFFF5F47"/>
    <w:rsid w:val="BFFFBA7B"/>
    <w:rsid w:val="C6FFFB94"/>
    <w:rsid w:val="CEFEC62B"/>
    <w:rsid w:val="CFA95E47"/>
    <w:rsid w:val="CFBBBBF7"/>
    <w:rsid w:val="CFD71BCE"/>
    <w:rsid w:val="D3FB82CA"/>
    <w:rsid w:val="D5EBED56"/>
    <w:rsid w:val="D5FEC258"/>
    <w:rsid w:val="D7AF1AAB"/>
    <w:rsid w:val="D8DA5B2F"/>
    <w:rsid w:val="D8DDF366"/>
    <w:rsid w:val="D9F85E44"/>
    <w:rsid w:val="DAFF6652"/>
    <w:rsid w:val="DAFFC0BD"/>
    <w:rsid w:val="DBBD23AD"/>
    <w:rsid w:val="DBFB9572"/>
    <w:rsid w:val="DC3F51AD"/>
    <w:rsid w:val="DD7A3C2F"/>
    <w:rsid w:val="DD7F60FE"/>
    <w:rsid w:val="DDB3CCD1"/>
    <w:rsid w:val="DDBEE899"/>
    <w:rsid w:val="DDFF2DF2"/>
    <w:rsid w:val="DEC7A8B8"/>
    <w:rsid w:val="DED3FA49"/>
    <w:rsid w:val="DEDBC010"/>
    <w:rsid w:val="DEFEE67D"/>
    <w:rsid w:val="DF1FAE3E"/>
    <w:rsid w:val="DF5F048A"/>
    <w:rsid w:val="DF9DE191"/>
    <w:rsid w:val="DFB7017C"/>
    <w:rsid w:val="DFBF2D1C"/>
    <w:rsid w:val="DFE70CB0"/>
    <w:rsid w:val="DFFF0318"/>
    <w:rsid w:val="DFFF0580"/>
    <w:rsid w:val="E3DFCE30"/>
    <w:rsid w:val="E57FADD8"/>
    <w:rsid w:val="E5A7D858"/>
    <w:rsid w:val="E5C3BD49"/>
    <w:rsid w:val="E5FD5391"/>
    <w:rsid w:val="E7AFDF5D"/>
    <w:rsid w:val="E7DD180E"/>
    <w:rsid w:val="E8F7DFCF"/>
    <w:rsid w:val="E97F0071"/>
    <w:rsid w:val="E9FFD6B2"/>
    <w:rsid w:val="EABFEB5A"/>
    <w:rsid w:val="EAF7D312"/>
    <w:rsid w:val="EBBEE371"/>
    <w:rsid w:val="EBBF296A"/>
    <w:rsid w:val="EBE6AAE6"/>
    <w:rsid w:val="EBFD63CF"/>
    <w:rsid w:val="EBFF5318"/>
    <w:rsid w:val="ECFADE69"/>
    <w:rsid w:val="ECFF90E0"/>
    <w:rsid w:val="ED7BCF59"/>
    <w:rsid w:val="EDF37580"/>
    <w:rsid w:val="EF3F3DA3"/>
    <w:rsid w:val="EF5F9FCD"/>
    <w:rsid w:val="EF77EA54"/>
    <w:rsid w:val="EF7B270D"/>
    <w:rsid w:val="EF8FD20B"/>
    <w:rsid w:val="EFAF1A58"/>
    <w:rsid w:val="EFBFC00E"/>
    <w:rsid w:val="EFCB0905"/>
    <w:rsid w:val="EFD4BB1B"/>
    <w:rsid w:val="EFF79E07"/>
    <w:rsid w:val="EFFFD6AB"/>
    <w:rsid w:val="F1FFFA8C"/>
    <w:rsid w:val="F3E7EB8B"/>
    <w:rsid w:val="F3EB59C2"/>
    <w:rsid w:val="F3FE82C4"/>
    <w:rsid w:val="F5ED0A9A"/>
    <w:rsid w:val="F66F7715"/>
    <w:rsid w:val="F6BFDFD7"/>
    <w:rsid w:val="F6D711FC"/>
    <w:rsid w:val="F71D5953"/>
    <w:rsid w:val="F75FCC41"/>
    <w:rsid w:val="F76FF07B"/>
    <w:rsid w:val="F77E38A6"/>
    <w:rsid w:val="F79FC5AF"/>
    <w:rsid w:val="F7BB776F"/>
    <w:rsid w:val="F7BD5D81"/>
    <w:rsid w:val="F7CDE24B"/>
    <w:rsid w:val="F7DED49F"/>
    <w:rsid w:val="F7DF194F"/>
    <w:rsid w:val="F7F5FC31"/>
    <w:rsid w:val="F7F682C8"/>
    <w:rsid w:val="F7FEF6B2"/>
    <w:rsid w:val="F8FB399A"/>
    <w:rsid w:val="F8FDAF3B"/>
    <w:rsid w:val="F8FF1E04"/>
    <w:rsid w:val="F9B1885C"/>
    <w:rsid w:val="F9F6B2B3"/>
    <w:rsid w:val="FA3D9EC9"/>
    <w:rsid w:val="FA9FB865"/>
    <w:rsid w:val="FAFE3829"/>
    <w:rsid w:val="FB3D19FC"/>
    <w:rsid w:val="FB7D7A91"/>
    <w:rsid w:val="FB7F6390"/>
    <w:rsid w:val="FB9F889B"/>
    <w:rsid w:val="FBDD05F3"/>
    <w:rsid w:val="FBFF7C5C"/>
    <w:rsid w:val="FBFFD486"/>
    <w:rsid w:val="FBFFD50E"/>
    <w:rsid w:val="FBFFECB2"/>
    <w:rsid w:val="FBFFFE15"/>
    <w:rsid w:val="FD5FF1FC"/>
    <w:rsid w:val="FDBB694A"/>
    <w:rsid w:val="FDFB66F0"/>
    <w:rsid w:val="FE2130DB"/>
    <w:rsid w:val="FE6F4CF2"/>
    <w:rsid w:val="FE756192"/>
    <w:rsid w:val="FEB346BE"/>
    <w:rsid w:val="FEBFBCB1"/>
    <w:rsid w:val="FEDF5231"/>
    <w:rsid w:val="FEEF8F15"/>
    <w:rsid w:val="FEF54B46"/>
    <w:rsid w:val="FEF6976C"/>
    <w:rsid w:val="FF3F761A"/>
    <w:rsid w:val="FF57BC41"/>
    <w:rsid w:val="FF6D21BE"/>
    <w:rsid w:val="FF7DF003"/>
    <w:rsid w:val="FF9CFA0A"/>
    <w:rsid w:val="FFB77B8D"/>
    <w:rsid w:val="FFDB4C60"/>
    <w:rsid w:val="FFDD9421"/>
    <w:rsid w:val="FFE7B5FA"/>
    <w:rsid w:val="FFE8C20F"/>
    <w:rsid w:val="FFED943D"/>
    <w:rsid w:val="FFF61263"/>
    <w:rsid w:val="FFF6DCBE"/>
    <w:rsid w:val="FFF7B3FC"/>
    <w:rsid w:val="FFFB67C1"/>
    <w:rsid w:val="FFFE4F33"/>
    <w:rsid w:val="FFFE5B92"/>
    <w:rsid w:val="FFFEF898"/>
    <w:rsid w:val="FFFF085B"/>
    <w:rsid w:val="FFFF2B37"/>
    <w:rsid w:val="FFFF327E"/>
    <w:rsid w:val="FFFF3E47"/>
    <w:rsid w:val="FFFFCC75"/>
    <w:rsid w:val="FFFFF2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Body Text"/>
    <w:basedOn w:val="1"/>
    <w:semiHidden/>
    <w:qFormat/>
    <w:uiPriority w:val="0"/>
    <w:rPr>
      <w:rFonts w:ascii="微软雅黑" w:hAnsi="微软雅黑" w:eastAsia="微软雅黑" w:cs="微软雅黑"/>
      <w:sz w:val="29"/>
      <w:szCs w:val="29"/>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19"/>
      <w:szCs w:val="19"/>
      <w:lang w:val="en-US" w:eastAsia="en-US" w:bidi="ar-SA"/>
    </w:r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1405</Words>
  <Characters>1475</Characters>
  <TotalTime>7</TotalTime>
  <ScaleCrop>false</ScaleCrop>
  <LinksUpToDate>false</LinksUpToDate>
  <CharactersWithSpaces>1686</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2025-06-20T03:39:00Z</dcterms:created>
  <dc:creator>root</dc:creator>
  <cp:lastModifiedBy>greatwall</cp:lastModifiedBy>
  <cp:lastPrinted>2025-10-16T19:01:00Z</cp:lastPrinted>
  <dcterms:modified xsi:type="dcterms:W3CDTF">2026-01-20T09:39:52Z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2025-06-11T19:39:54Z</vt:filetime>
  </property>
  <property fmtid="{D5CDD505-2E9C-101B-9397-08002B2CF9AE}" pid="4" name="KSOProductBuildVer">
    <vt:lpwstr>2052-11.8.2.10422</vt:lpwstr>
  </property>
  <property fmtid="{D5CDD505-2E9C-101B-9397-08002B2CF9AE}" pid="5" name="ICV">
    <vt:lpwstr>1496E5AA18BFBA5B76515269C97972C1</vt:lpwstr>
  </property>
  <property fmtid="{D5CDD505-2E9C-101B-9397-08002B2CF9AE}" pid="6" name="KSOTemplateDocerSaveRecord">
    <vt:lpwstr>eyJoZGlkIjoiZjQ1MTgxODgyOTIzMTE5ODJlZTI3NzBmNzFkZDgzY2UiLCJ1c2VySWQiOiIxNTgwOTE5NTExIn0=</vt:lpwstr>
  </property>
</Properties>
</file>