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大同市科学技术局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科技类校外培训机构准入指引（试行）</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为贯彻落实《中共中央办公厅国务院办公厅关于进一步减轻义务教育阶段学生作业负担和校外培训负担的意见》、《国务院办公厅关于规范校外培训机构发展的意见》精神，促进全</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科技类校外培训机构规范有序发展，根据相关法律法规及规范性文件，制定本指引。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本指引所称科技类校外培训机构，是指本</w:t>
      </w:r>
      <w:r>
        <w:rPr>
          <w:rFonts w:hint="eastAsia" w:ascii="仿宋_GB2312" w:hAnsi="仿宋_GB2312" w:eastAsia="仿宋_GB2312" w:cs="仿宋_GB2312"/>
          <w:color w:val="000000"/>
          <w:sz w:val="32"/>
          <w:szCs w:val="32"/>
          <w:lang w:eastAsia="zh-CN"/>
        </w:rPr>
        <w:t>市</w:t>
      </w:r>
      <w:r>
        <w:rPr>
          <w:rFonts w:hint="eastAsia" w:ascii="仿宋_GB2312" w:hAnsi="仿宋_GB2312" w:eastAsia="仿宋_GB2312" w:cs="仿宋_GB2312"/>
          <w:color w:val="000000"/>
          <w:sz w:val="32"/>
          <w:szCs w:val="32"/>
        </w:rPr>
        <w:t>行政区域内，由国家机构以外的组织或自然人，利用非国家财政性经费，经由属地行政审批部门审核批准后依法注册登记，在自然科学或技术创新等领域举办的面向中小学生从事编程、机器人、科学实验等旨在培养科学兴趣、提升科学素养、拓展创新能力的校外非学历培训机构，组织形式为企业或民办非企业单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组织机构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科技类校外培训机构的举办者应是国家机构以外的企业、社会组织或自然人，并具备相应条件。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举办者是企业或社会组织的应具有中华人民共和国法人资格，信用状况良好，未被列入严重违法失信单位名单或社会组织异常名录，无不良记录。其法定代表人或负责人应具有中华人民共和国国籍，在中国境内定居，信用状况良好，无犯罪记录，享有政治权利和具有完全民事行为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（二）举办者是自然人的应具有中华人民共和国国籍，具有政治权利和完全民事行为能力，信用状况良好，无犯罪记录。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（三）联合举办科技类校外培训机构的，举办方应签订联合举办协议，明确各自的出资金额、方式及比例，明确合作方式、各方权利义务和争议解决方式等。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（四）举办者及其所经营的企业不得有欠缴税款和社保费，以及其他涉税违法违规行为。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（五）在职国家机关工作人员、中小学校不得举办或参与举办科技类校外培训机构。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xml:space="preserve"> 科技类校外培训机构名称应符合法律和《企业名称登记管理规定》、《民办非企业单位名称管理暂行规定》等行政法规、规章的有关规定，名称中不得含有歧义或误导性词汇，不得违背公序良俗。经营或业务范围中不得含有学科类培训业务相关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科技类校外培训机构应具有与其开办规模相适应的资金投入，稳定的经费来源。开办资金应不少于30万元且符合登记机关相关规定及办学基本需求。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科技类校外培训机构应当坚持社会主义办学方向和教育公益属性，依法制定章程且符合《中华人民共和国公司法》或《民办非企业单位登记管理暂行条例》及国家和省相关政策法规的规定。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（一）科技类校外培训机构必须坚持和加强党的领导，做到党的建设同步谋划、党的组织同步设置、党的工作同步开展，确保正确的办学方向。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科技类校外培训机构的法定代表人应由校外培训机构董事长、理事长或行政负责人担任。法定代表人应具有中华人民共和国国籍、政治权利和完全民事行为能力，在中国境内定居，信用状况良好，无犯罪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科技类校外培训机构的行政负责人，应有政治权利和完全民事行为能力，信用状况良好，无犯罪记录，无违法违规办学记录，年龄不超过70周岁，身体健康，具有大学本科以上学历，且有3年以上的教育管理经验。不得兼任其他培训机构的行政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xml:space="preserve"> 科技类校外培训机构必须有相对稳定的师资队伍，所聘从事培训工作的人员必须遵守宪法和法律，具有良好的思想品德和相应的专业技能和培训能力。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（一）科技类校外培训机构必须根据所开设培训项目及规模配齐具有相应任职资格和任职条件的专兼职师资，其中签订一年以上任职合同的专职教学、教研人员原则上不低于机构从业人员总数的50%。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聘用师资应具备大学专科及以上学历，并持有政府部门颁发的与教学内容相对应的《教师资格证》或相应的职业（专业）能力证明。聘用外籍人员须符合国家有关规定。不得聘用中小学在职教师（含教研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（三）科技类校外培训机构应与聘用的从业人员依法签订劳动合同、缴纳社会保险，保障其工资、福利待遇和其他合法权益。对初次招用人员，应当开展岗位培训并取得合格证明。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（四）举办者应对拟招用从业人员进行违法犯罪信息查询。从业人员的基本信息、从业资格、从教经历、任教课程等信息应在机构培训场所及平台、网站显著位置公示，并及时在监管部门备案。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场所设施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xml:space="preserve"> 举办者应提供与培训类别和规模相适应的稳定、独立使用的固定场所（含办公用房、教学培训用房和其他必备场地）。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（一）举办者以自有场所举办的，应提供办学场所的产权证明材料；以租用场所办学的，应提供具有法律效力的租赁合同（协议），租赁期限自申请办学之日起不得少于3年。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科技类校外培训机构场地面积应与培训内容和规模相适应，能满足教学需要，应预留安全距离，确保不拥挤、易疏散。教学用房建筑面积应不少于开办场所建筑面积的2/3，且同一培训时段内生均面积不低于3平方米，需要较多设备、器材的科技类课程同一培训时段内生均面积不低于5平方米（生均面积=培训场地总面积/同一时间场内学员人数，其中培训场地总面积指用于培训的场地面积，不包括配套服务场所面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得选用工业生产或废弃厂房、居民住宅、违章建筑及其他存在安全隐患的场所。培训对象含有12周岁以下学生的培训场所，不得设置在4层及以上楼层（面向中学生的不超过5层）、地下室、半地下室，并应设置独立的疏散通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xml:space="preserve"> 科技类校外培训机构应具有与培训类别、培训层次、培训项目和培训规模相适应的、符合国家标准的设施设备、器材资料等。培训使用的教辅教具不得对青少年身心健康等方面有负面影响。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xml:space="preserve"> 科技类校外培训机构场所必须符合国家关于安全、消防、环保、卫生等管理规定要求。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（一）办学场地应满足工程建设消防技术标准、《民用建筑工程室内环境污染控制规范》等标准和规范要求，并依法通过消防审验等消防行政许可（备案），采光、照明、通风、给排水良好。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（二）科学实验应安排在专用教室进行，其场地、设备、安全等要求需与中小学校实验室要求一致。对于存在安全风险的设施设备，必须做好防护措施，设立警示标牌，配备基本防护用品。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建立安全防范体系，实现培训场所全域视频监控覆盖，制定事故应急处置预案并定期开展应急处置演练。加强对从业人员进行设施操作、消防安全、应急救护等各方面培训，确保培训全过程中培训对象的人身安全。采取为培训对象购买保险等必要方式，防范和化解安全事故风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培训内容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xml:space="preserve"> 科技类校外培训机构应制定与其培训项目相对应的培训计划，合理安排教学内容和教学时间。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（一）培训内容应符合党的教育方针和立德树人根本要求，课程设置应符合中小学生身心成长规律及认知能力，应以提升中小学生科学素养与创新能力、促进中小学生身心健康发展为落脚点。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（二）不得以任何形式借办科技类培训之名开设学科类课程内容。不得开设易燃易爆、伪科学、封建迷信、低俗有害、盗版侵权等危害人身安全、社会公共安全以及违背科学伦理、公序良俗的课程内容。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（三）培训时间不得和当地中小学校教学时间相冲突，培训结束时间不得晚于20：30。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xml:space="preserve"> 科技类校外培训机构须制订与课程相配套的课程标准和教学计划，培训材料可选用正式出版物或自主编写的面向中小学生的学习材料。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（一）正式出版的培训材料，在培训机构招生简介、网站平台上予以公示。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（二）采用自主编写教材的培训机构，应建立培训材料编写研发、审核、选用使用及人员资质审查等内部管理制度。培训材料应存档保管、备查，保管期限不少于相应培训材料使用完毕后3年。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（三）培训机构应当对培训内容的合法性、合规性、安全性作出书面承诺并自觉接受行政主管部门和社会的监督。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审批监管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rPr>
        <w:t>科技类校外培训机构实行县（区）属地管理，举办者向当地行政审批部门提出申请，经审核批准并取得办学许可证后，依法办理注册登记手续，相关部门应当明确申请材料清单并向社会公开。培训机构必须经审批登记后方可开展培训。未经审批部门同意，不得擅自变更培训地址、增设分支机构或培训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xml:space="preserve"> 科技类校外培训机构应当规范收费，收费项目及标准应当在场所及平台、网站等显著位置公示，自觉接受有关部门和群众的监管。预收费全部进入本机构培训收费专用账户，通过银行托管、风险保证金等方式接受监督管理，不得使用本机构其他帐户或非本机构账户收取培训费用，不得一次性收取或变相收取时间跨度超过3个月或60课时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第十五条 </w:t>
      </w:r>
      <w:r>
        <w:rPr>
          <w:rFonts w:hint="eastAsia" w:ascii="仿宋_GB2312" w:hAnsi="仿宋_GB2312" w:eastAsia="仿宋_GB2312" w:cs="仿宋_GB2312"/>
          <w:color w:val="000000"/>
          <w:sz w:val="32"/>
          <w:szCs w:val="32"/>
        </w:rPr>
        <w:t>科技类校外培训机构实行年检制度，对经年检发现培训机构隐瞒实情、弄虚作假、违法违规办学，或不接受年检的，要依法依规严肃处理，直至吊销许可证书，追究有关人员的法律责任。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第六章 附  则</w:t>
      </w:r>
    </w:p>
    <w:p>
      <w:pPr>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本准入指引为基本要求，各</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区应结合当地实际，研究制订本地区科技类校外培训机构准入的具体设置要求、审核登记办法和流程，报</w:t>
      </w:r>
      <w:r>
        <w:rPr>
          <w:rFonts w:hint="eastAsia" w:ascii="仿宋_GB2312" w:hAnsi="仿宋_GB2312" w:eastAsia="仿宋_GB2312" w:cs="仿宋_GB2312"/>
          <w:color w:val="000000"/>
          <w:sz w:val="32"/>
          <w:szCs w:val="32"/>
          <w:lang w:eastAsia="zh-CN"/>
        </w:rPr>
        <w:t>市科技局</w:t>
      </w:r>
      <w:r>
        <w:rPr>
          <w:rFonts w:hint="eastAsia" w:ascii="仿宋_GB2312" w:hAnsi="仿宋_GB2312" w:eastAsia="仿宋_GB2312" w:cs="仿宋_GB2312"/>
          <w:color w:val="000000"/>
          <w:sz w:val="32"/>
          <w:szCs w:val="32"/>
        </w:rPr>
        <w:t>及有关部门备案。</w:t>
      </w:r>
    </w:p>
    <w:p>
      <w:r>
        <w:rPr>
          <w:rFonts w:hint="eastAsia" w:ascii="黑体" w:hAnsi="黑体" w:eastAsia="黑体" w:cs="黑体"/>
          <w:color w:val="000000"/>
          <w:sz w:val="32"/>
          <w:szCs w:val="32"/>
        </w:rPr>
        <w:t>第十</w:t>
      </w: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条</w:t>
      </w:r>
      <w:r>
        <w:rPr>
          <w:rFonts w:hint="eastAsia" w:ascii="仿宋_GB2312" w:hAnsi="仿宋_GB2312" w:eastAsia="仿宋_GB2312" w:cs="仿宋_GB2312"/>
          <w:color w:val="000000"/>
          <w:sz w:val="32"/>
          <w:szCs w:val="32"/>
        </w:rPr>
        <w:t xml:space="preserve"> 本准入指引自</w:t>
      </w:r>
      <w:r>
        <w:rPr>
          <w:rFonts w:hint="default" w:ascii="仿宋_GB2312" w:hAnsi="仿宋_GB2312" w:eastAsia="仿宋_GB2312" w:cs="仿宋_GB2312"/>
          <w:color w:val="000000"/>
          <w:sz w:val="32"/>
          <w:szCs w:val="32"/>
          <w:lang w:val="en" w:eastAsia="zh-CN"/>
        </w:rPr>
        <w:t>3</w:t>
      </w:r>
      <w:r>
        <w:rPr>
          <w:rFonts w:hint="eastAsia" w:ascii="仿宋_GB2312" w:hAnsi="仿宋_GB2312" w:eastAsia="仿宋_GB2312" w:cs="仿宋_GB2312"/>
          <w:color w:val="000000"/>
          <w:sz w:val="32"/>
          <w:szCs w:val="32"/>
          <w:lang w:val="en-US" w:eastAsia="zh-CN"/>
        </w:rPr>
        <w:t>月</w:t>
      </w:r>
      <w:r>
        <w:rPr>
          <w:rFonts w:hint="default" w:ascii="仿宋_GB2312" w:hAnsi="仿宋_GB2312" w:eastAsia="仿宋_GB2312" w:cs="仿宋_GB2312"/>
          <w:color w:val="000000"/>
          <w:sz w:val="32"/>
          <w:szCs w:val="32"/>
          <w:lang w:val="en" w:eastAsia="zh-CN"/>
        </w:rPr>
        <w:t>25</w:t>
      </w:r>
      <w:r>
        <w:rPr>
          <w:rFonts w:hint="eastAsia" w:ascii="仿宋_GB2312" w:hAnsi="仿宋_GB2312" w:eastAsia="仿宋_GB2312" w:cs="仿宋_GB2312"/>
          <w:color w:val="000000"/>
          <w:sz w:val="32"/>
          <w:szCs w:val="32"/>
          <w:lang w:val="en-US" w:eastAsia="zh-CN"/>
        </w:rPr>
        <w:t>日</w:t>
      </w:r>
      <w:r>
        <w:rPr>
          <w:rFonts w:hint="eastAsia" w:ascii="仿宋_GB2312" w:hAnsi="仿宋_GB2312" w:eastAsia="仿宋_GB2312" w:cs="仿宋_GB2312"/>
          <w:color w:val="000000"/>
          <w:sz w:val="32"/>
          <w:szCs w:val="32"/>
        </w:rPr>
        <w:t>起施行，有效期2年。在本准入指引施行前已设立的科技类校外培训机构，须按本指引要求重新审核登记。国家法律、法规和规章及地方性法规对于科技类校外培训机构设置标准另有规定的，从其规定。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32978"/>
    <w:rsid w:val="226329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 w:hAnsi="仿宋" w:eastAsia="仿宋"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caption"/>
    <w:basedOn w:val="1"/>
    <w:next w:val="3"/>
    <w:unhideWhenUsed/>
    <w:qFormat/>
    <w:uiPriority w:val="0"/>
    <w:rPr>
      <w:rFonts w:ascii="Cambria" w:hAnsi="Cambria" w:eastAsia="仿宋"/>
      <w:kern w:val="0"/>
    </w:rPr>
  </w:style>
  <w:style w:type="paragraph" w:styleId="3">
    <w:name w:val="Body Text Indent 2"/>
    <w:basedOn w:val="1"/>
    <w:qFormat/>
    <w:uiPriority w:val="0"/>
    <w:pPr>
      <w:spacing w:after="120" w:afterLines="0" w:afterAutospacing="0" w:line="480" w:lineRule="auto"/>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2022-03-21T02:57:00Z</dcterms:created>
  <dc:creator>user</dc:creator>
  <cp:lastModifiedBy>user</cp:lastModifiedBy>
  <dcterms:modified xsi:type="dcterms:W3CDTF">2022-03-21T02:58:47Z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F085CC25B1E74F6AAA10C5CD3C2943EA</vt:lpwstr>
  </property>
</Properties>
</file>