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BD2D0">
      <w:pPr>
        <w:keepNext w:val="0"/>
        <w:keepLines w:val="0"/>
        <w:pageBreakBefore w:val="0"/>
        <w:widowControl w:val="0"/>
        <w:kinsoku/>
        <w:wordWrap/>
        <w:topLinePunct w:val="0"/>
        <w:autoSpaceDE w:val="0"/>
        <w:autoSpaceDN w:val="0"/>
        <w:bidi w:val="0"/>
        <w:adjustRightInd w:val="0"/>
        <w:snapToGrid/>
        <w:spacing w:line="36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0B144A24">
      <w:pPr>
        <w:keepNext w:val="0"/>
        <w:keepLines w:val="0"/>
        <w:pageBreakBefore w:val="0"/>
        <w:widowControl w:val="0"/>
        <w:kinsoku/>
        <w:wordWrap/>
        <w:topLinePunct w:val="0"/>
        <w:autoSpaceDE w:val="0"/>
        <w:autoSpaceDN w:val="0"/>
        <w:bidi w:val="0"/>
        <w:adjustRightInd w:val="0"/>
        <w:snapToGrid/>
        <w:spacing w:line="240" w:lineRule="auto"/>
        <w:ind w:right="0" w:rightChars="0"/>
        <w:jc w:val="center"/>
        <w:textAlignment w:val="auto"/>
        <w:rPr>
          <w:rFonts w:hint="eastAsia" w:ascii="仿宋" w:hAnsi="仿宋" w:eastAsia="仿宋" w:cs="仿宋"/>
          <w:b w:val="0"/>
          <w:bCs/>
          <w:sz w:val="32"/>
          <w:szCs w:val="32"/>
          <w:lang w:val="en-US" w:eastAsia="zh-CN"/>
        </w:rPr>
      </w:pPr>
      <w:r>
        <w:rPr>
          <w:rFonts w:hint="eastAsia" w:ascii="方正小标宋_GBK" w:hAnsi="方正小标宋_GBK" w:eastAsia="方正小标宋_GBK" w:cs="方正小标宋_GBK"/>
          <w:b w:val="0"/>
          <w:bCs w:val="0"/>
          <w:sz w:val="44"/>
          <w:szCs w:val="44"/>
          <w:lang w:val="en-US" w:eastAsia="zh-CN"/>
        </w:rPr>
        <w:t>不合格检验项目小知识</w:t>
      </w:r>
    </w:p>
    <w:p w14:paraId="26B8FAA1">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一</w:t>
      </w:r>
      <w:r>
        <w:rPr>
          <w:rFonts w:hint="default" w:ascii="仿宋" w:hAnsi="仿宋" w:eastAsia="仿宋" w:cs="仿宋"/>
          <w:b/>
          <w:bCs w:val="0"/>
          <w:sz w:val="32"/>
          <w:szCs w:val="32"/>
          <w:lang w:val="en-US" w:eastAsia="zh-CN"/>
        </w:rPr>
        <w:t>、咪鲜胺和咪鲜胺锰盐</w:t>
      </w:r>
    </w:p>
    <w:p w14:paraId="72BB38B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咪鲜胺属于咪唑类杀菌剂。对多种作物病害具有明显的防效，也可以与大多数杀菌剂、杀虫剂、除草剂混用，均有较好的防治效果。对大田作物、水果蔬菜及观赏植物上的多种病害具有治疗作用。《食品安全国家标准食品中农药最大残留限量》（GB2763—2021）中规定，山药中咪鲜胺和咪鲜胺锰盐的最大残留限量为0.3mg/kg。蔬菜中咪鲜胺和咪鲜胺锰盐残留超标，可能是生产者未严格按照标准规定施药或施药后未严格落实农药安全间隔期造成。</w:t>
      </w:r>
    </w:p>
    <w:p w14:paraId="25128D8E">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二、恩诺沙星</w:t>
      </w:r>
    </w:p>
    <w:p w14:paraId="4F63EA0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恩诺沙星是一种人工合成的广谱抗菌药，广泛用于水产养殖业中。‌《</w:t>
      </w:r>
      <w:r>
        <w:rPr>
          <w:rFonts w:hint="default" w:ascii="仿宋" w:hAnsi="仿宋" w:eastAsia="仿宋" w:cs="仿宋"/>
          <w:b w:val="0"/>
          <w:bCs/>
          <w:sz w:val="32"/>
          <w:szCs w:val="32"/>
          <w:lang w:val="en-US" w:eastAsia="zh-CN"/>
        </w:rPr>
        <w:t>食品安全国家标准</w:t>
      </w:r>
      <w:r>
        <w:rPr>
          <w:rFonts w:hint="eastAsia" w:ascii="仿宋" w:hAnsi="仿宋" w:eastAsia="仿宋" w:cs="仿宋"/>
          <w:b w:val="0"/>
          <w:bCs/>
          <w:sz w:val="32"/>
          <w:szCs w:val="32"/>
          <w:lang w:val="en-US" w:eastAsia="zh-CN"/>
        </w:rPr>
        <w:t xml:space="preserve"> 食品中兽药最大残留限量》(GB31650-2019)</w:t>
      </w:r>
      <w:r>
        <w:rPr>
          <w:rFonts w:hint="default" w:ascii="仿宋" w:hAnsi="仿宋" w:eastAsia="仿宋" w:cs="仿宋"/>
          <w:b w:val="0"/>
          <w:bCs/>
          <w:sz w:val="32"/>
          <w:szCs w:val="32"/>
          <w:lang w:val="en-US" w:eastAsia="zh-CN"/>
        </w:rPr>
        <w:t>中规定</w:t>
      </w:r>
      <w:r>
        <w:rPr>
          <w:rFonts w:hint="eastAsia" w:ascii="仿宋" w:hAnsi="仿宋" w:eastAsia="仿宋" w:cs="仿宋"/>
          <w:b w:val="0"/>
          <w:bCs/>
          <w:sz w:val="32"/>
          <w:szCs w:val="32"/>
          <w:lang w:val="en-US" w:eastAsia="zh-CN"/>
        </w:rPr>
        <w:t>，恩诺沙星在海水鱼的残留限量不得超过100μg/kg。长期食用恩诺沙星超标的食品可能导致人体产生耐药性，影响软骨发育，甚至可能导致畸形。过量摄入恩诺沙星可能引起头晕、抽搐、精神异常等中枢神经系统</w:t>
      </w:r>
      <w:bookmarkStart w:id="0" w:name="_GoBack"/>
      <w:bookmarkEnd w:id="0"/>
      <w:r>
        <w:rPr>
          <w:rFonts w:hint="eastAsia" w:ascii="仿宋" w:hAnsi="仿宋" w:eastAsia="仿宋" w:cs="仿宋"/>
          <w:b w:val="0"/>
          <w:bCs/>
          <w:sz w:val="32"/>
          <w:szCs w:val="32"/>
          <w:lang w:val="en-US" w:eastAsia="zh-CN"/>
        </w:rPr>
        <w:t>疾病，以及肝脏损伤、关节水肿、腹泻、恶心和呕吐等胃肠道反应。海水鱼</w:t>
      </w:r>
      <w:r>
        <w:rPr>
          <w:rFonts w:hint="default" w:ascii="仿宋" w:hAnsi="仿宋" w:eastAsia="仿宋" w:cs="仿宋"/>
          <w:b w:val="0"/>
          <w:bCs/>
          <w:sz w:val="32"/>
          <w:szCs w:val="32"/>
          <w:lang w:val="en-US" w:eastAsia="zh-CN"/>
        </w:rPr>
        <w:t>中</w:t>
      </w:r>
      <w:r>
        <w:rPr>
          <w:rFonts w:hint="eastAsia" w:ascii="仿宋" w:hAnsi="仿宋" w:eastAsia="仿宋" w:cs="仿宋"/>
          <w:b w:val="0"/>
          <w:bCs/>
          <w:sz w:val="32"/>
          <w:szCs w:val="32"/>
          <w:lang w:val="en-US" w:eastAsia="zh-CN"/>
        </w:rPr>
        <w:t>恩诺沙星</w:t>
      </w:r>
      <w:r>
        <w:rPr>
          <w:rFonts w:hint="default" w:ascii="仿宋" w:hAnsi="仿宋" w:eastAsia="仿宋" w:cs="仿宋"/>
          <w:b w:val="0"/>
          <w:bCs/>
          <w:sz w:val="32"/>
          <w:szCs w:val="32"/>
          <w:lang w:val="en-US" w:eastAsia="zh-CN"/>
        </w:rPr>
        <w:t>超标的主要原因包括</w:t>
      </w:r>
      <w:r>
        <w:rPr>
          <w:rFonts w:hint="eastAsia" w:ascii="仿宋" w:hAnsi="仿宋" w:eastAsia="仿宋" w:cs="仿宋"/>
          <w:b w:val="0"/>
          <w:bCs/>
          <w:sz w:val="32"/>
          <w:szCs w:val="32"/>
          <w:lang w:val="en-US" w:eastAsia="zh-CN"/>
        </w:rPr>
        <w:t>可能是在养殖或运输过程中滥用了兽药，或者不遵守休药期规定。</w:t>
      </w:r>
    </w:p>
    <w:p w14:paraId="1909FB0B">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三、二氧化硫残留量</w:t>
      </w:r>
    </w:p>
    <w:p w14:paraId="1F6D85E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氧化硫是食品加工中常用的漂白剂和防腐剂，遇水以后形成亚硫酸。二氧化硫被氧化时可使食品的着色物质还原褪色，亚硫酸对食品的褐变有抑制作用，对细菌、真菌、酵母菌也有抑制作用，因此既是漂白剂又是防腐剂。二氧化硫进入人体内后最终转化为硫酸盐并随尿液排出体外。少量二氧化硫进入人体不会对身体带来健康危害，但若过量食用会引起如恶心、呕吐等胃肠道反应。二氧化硫不符合标准的原因可能有，个别生产经营企业使用劣质原料以降低成本，其后为了提高产品色泽超量使用二氧化硫；也有可能是使用时不计量或计量不准确；还有可能是由于使用硫磺熏蒸漂白这种传统工艺或直接使用亚硫酸盐浸泡保鲜所造成。《食品安全国家标准 食品添加剂使用标准》（GB 2760-2024）的规定，二氧化硫在龙眼中的最大使用限量为 0.05g/kg。</w:t>
      </w:r>
    </w:p>
    <w:p w14:paraId="616FC66C">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四、</w:t>
      </w:r>
      <w:r>
        <w:rPr>
          <w:rFonts w:hint="default" w:ascii="仿宋" w:hAnsi="仿宋" w:eastAsia="仿宋" w:cs="仿宋"/>
          <w:b/>
          <w:bCs w:val="0"/>
          <w:sz w:val="32"/>
          <w:szCs w:val="32"/>
          <w:lang w:val="en-US" w:eastAsia="zh-CN"/>
        </w:rPr>
        <w:t>噻虫胺</w:t>
      </w:r>
    </w:p>
    <w:p w14:paraId="18294FD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噻虫胺是一种烟碱类杀虫剂，具有触杀、胃毒作用，具有根内吸活性和层间传导性。对蚜虫、斑潜蝇等有较好防效。少量的残留不会引起人体急性中毒，但长期食用噻虫胺超标的食品，对人体健康可能有一定影响。根据《食品安全国家标准 食品中农药最大残留限量》（GB 2763-2021）中的规定，噻虫胺在生姜中的最大残留限量值为0.2mg/kg。噻虫胺残留量超标的原因，可能是为了快速控制虫害，加大用药量或未遵守采摘间隔期规定，致使上市销售的产品中残留量超标；另外种植户对农作物的安全生产意识不强，不能够在农业生产中合理的规划使用农药，也是造成农药残留的原因之一。</w:t>
      </w:r>
    </w:p>
    <w:p w14:paraId="58342C71">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五、阴离子合成洗涤剂(以十二烷基苯磺酸钠计)</w:t>
      </w:r>
    </w:p>
    <w:p w14:paraId="34B6855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sz w:val="32"/>
          <w:szCs w:val="32"/>
          <w:lang w:val="en-US" w:eastAsia="zh-CN"/>
        </w:rPr>
        <w:t>阴离子合成洗涤剂主要成分是十二烷基苯磺酸钠，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食品安全国家标准 消毒餐(饮)具》（GB 14934-2016）中规定，阴离子合成洗涤剂在餐饮具上不得检出。餐（饮）具中检出阴离子合成洗涤剂的原因可能是由于餐（饮）具消毒单位使用的洗涤剂不合格或使用量过大，或未经足够量清水冲洗，最终残留在餐（饮）具中。</w:t>
      </w:r>
    </w:p>
    <w:p w14:paraId="4CE48F27">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六、大肠菌群</w:t>
      </w:r>
    </w:p>
    <w:p w14:paraId="070F326D">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大肠菌群是国内外常用的食品污染指示性指标之一。大肠菌群绝大部分直接或间接来自人和温血动物的粪便，此外少数一部分来自典型大肠杆菌排出体外7～30天后在环境中的变异菌群。大肠菌群作为粪便污染的指标菌，如果在食品餐饮具中检出，则表示其可能受到粪便的直接或间接污染，同时也提示被肠道致病菌（如沙门氏菌、志贺氏菌、致病性大肠杆菌）污染的可能性较大。若使用被大肠菌群污染的餐饮具，可能会引起人体腹泻、肠胃感染等不适的症状。食品安全国家标准 消毒餐(饮)具》（GB 14934-2016）中规定，消毒餐饮具内不得检出大肠菌群。消毒餐饮具中检出大肠菌群，一般由于餐饮具的清洁消毒不彻底造成的，具体原因可能是消毒剂的浓度不足、消毒的温度设置过低、消毒的时间不足等等，也可能是由于消毒后，工作人员的操作不规范，如上完卫生间后洗手不彻底、在没有清洁彻底之前就摆放餐具等原因造成的。因此，提供者应该严格按照餐饮具的正确清洁消毒规范进行消毒工作，确保餐饮具干净、卫生和安全。</w:t>
      </w:r>
    </w:p>
    <w:p w14:paraId="299585F6">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ODk1ODA0NDMyNTA0ZTEwZGY5NmJjZTA4Njg2ZjYifQ=="/>
  </w:docVars>
  <w:rsids>
    <w:rsidRoot w:val="00000000"/>
    <w:rsid w:val="030129E7"/>
    <w:rsid w:val="035132D5"/>
    <w:rsid w:val="04105830"/>
    <w:rsid w:val="048819C4"/>
    <w:rsid w:val="050878A3"/>
    <w:rsid w:val="07CB254A"/>
    <w:rsid w:val="0B903874"/>
    <w:rsid w:val="0CE44B8F"/>
    <w:rsid w:val="0F26494F"/>
    <w:rsid w:val="118D529F"/>
    <w:rsid w:val="13692EF5"/>
    <w:rsid w:val="13754A26"/>
    <w:rsid w:val="13A405F7"/>
    <w:rsid w:val="145271E3"/>
    <w:rsid w:val="15D12A9F"/>
    <w:rsid w:val="15EA7575"/>
    <w:rsid w:val="167D24DA"/>
    <w:rsid w:val="18E214F8"/>
    <w:rsid w:val="19A25A0C"/>
    <w:rsid w:val="1AFA74C0"/>
    <w:rsid w:val="1CCC22F5"/>
    <w:rsid w:val="1DA01FE1"/>
    <w:rsid w:val="1E5D7162"/>
    <w:rsid w:val="200E6725"/>
    <w:rsid w:val="22275D7A"/>
    <w:rsid w:val="230E7092"/>
    <w:rsid w:val="253415FD"/>
    <w:rsid w:val="2619025D"/>
    <w:rsid w:val="27794822"/>
    <w:rsid w:val="27F04F5E"/>
    <w:rsid w:val="28F17D3C"/>
    <w:rsid w:val="2E612491"/>
    <w:rsid w:val="2EFB6DA3"/>
    <w:rsid w:val="2FEA7202"/>
    <w:rsid w:val="317E65F9"/>
    <w:rsid w:val="31AE3364"/>
    <w:rsid w:val="32425237"/>
    <w:rsid w:val="32EF34A0"/>
    <w:rsid w:val="376E36D3"/>
    <w:rsid w:val="37A767AF"/>
    <w:rsid w:val="3804241F"/>
    <w:rsid w:val="386E2DF5"/>
    <w:rsid w:val="3B2F4CA9"/>
    <w:rsid w:val="3D130342"/>
    <w:rsid w:val="3E7C2468"/>
    <w:rsid w:val="3E9342D5"/>
    <w:rsid w:val="3E953DF8"/>
    <w:rsid w:val="3EAF13D7"/>
    <w:rsid w:val="3ED831F1"/>
    <w:rsid w:val="3F2E7589"/>
    <w:rsid w:val="40C43051"/>
    <w:rsid w:val="41B058EC"/>
    <w:rsid w:val="41C65DC8"/>
    <w:rsid w:val="41E7529E"/>
    <w:rsid w:val="429D4629"/>
    <w:rsid w:val="432644A9"/>
    <w:rsid w:val="44E13225"/>
    <w:rsid w:val="45E21E3B"/>
    <w:rsid w:val="4700296D"/>
    <w:rsid w:val="47DE6C76"/>
    <w:rsid w:val="492078B6"/>
    <w:rsid w:val="494C3356"/>
    <w:rsid w:val="4BE5547B"/>
    <w:rsid w:val="4CCD443F"/>
    <w:rsid w:val="4DBD1DF1"/>
    <w:rsid w:val="4DC74911"/>
    <w:rsid w:val="4DD3727F"/>
    <w:rsid w:val="4F4058D1"/>
    <w:rsid w:val="4FA2222B"/>
    <w:rsid w:val="50356864"/>
    <w:rsid w:val="504C7E4F"/>
    <w:rsid w:val="50D71E2D"/>
    <w:rsid w:val="50FB08E2"/>
    <w:rsid w:val="5195617F"/>
    <w:rsid w:val="51AE1CAF"/>
    <w:rsid w:val="56FB4775"/>
    <w:rsid w:val="57DF393A"/>
    <w:rsid w:val="596A1057"/>
    <w:rsid w:val="5D900CE9"/>
    <w:rsid w:val="5F056BF5"/>
    <w:rsid w:val="5F96578B"/>
    <w:rsid w:val="60CC64DC"/>
    <w:rsid w:val="61EE62B8"/>
    <w:rsid w:val="62A565E7"/>
    <w:rsid w:val="63903AA9"/>
    <w:rsid w:val="64E45089"/>
    <w:rsid w:val="67096815"/>
    <w:rsid w:val="67DB5374"/>
    <w:rsid w:val="67E94F4F"/>
    <w:rsid w:val="69A97868"/>
    <w:rsid w:val="6C4504B1"/>
    <w:rsid w:val="6F1D4C82"/>
    <w:rsid w:val="709D6E51"/>
    <w:rsid w:val="74D44B04"/>
    <w:rsid w:val="75017085"/>
    <w:rsid w:val="76040FE2"/>
    <w:rsid w:val="768C460E"/>
    <w:rsid w:val="784F3652"/>
    <w:rsid w:val="78FC0A4B"/>
    <w:rsid w:val="7C9362C4"/>
    <w:rsid w:val="7F3F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customStyle="1" w:styleId="11">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2240</Words>
  <Characters>2332</Characters>
  <Lines>0</Lines>
  <Paragraphs>0</Paragraphs>
  <TotalTime>1</TotalTime>
  <ScaleCrop>false</ScaleCrop>
  <LinksUpToDate>false</LinksUpToDate>
  <CharactersWithSpaces>2343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2025-03-24T02:48:00Z</dcterms:created>
  <dc:creator>Administrator</dc:creator>
  <cp:lastModifiedBy>WPS_1697163315</cp:lastModifiedBy>
  <cp:lastPrinted>2025-09-22T09:52:00Z</cp:lastPrinted>
  <dcterms:modified xsi:type="dcterms:W3CDTF">2025-12-22T00:46:20Z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7A91098B6FC442D9A29F356F234213A0_12</vt:lpwstr>
  </property>
  <property fmtid="{D5CDD505-2E9C-101B-9397-08002B2CF9AE}" pid="4" name="KSOTemplateDocerSaveRecord">
    <vt:lpwstr>eyJoZGlkIjoiYjQ4ODk1ODA0NDMyNTA0ZTEwZGY5NmJjZTA4Njg2ZjYiLCJ1c2VySWQiOiIxNTQ5NzIyMzEzIn0=</vt:lpwstr>
  </property>
</Properties>
</file>