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高频次审批业务办事指引</w:t>
      </w:r>
    </w:p>
    <w:p>
      <w:pPr>
        <w:keepNext w:val="0"/>
        <w:keepLines w:val="0"/>
        <w:pageBreakBefore w:val="0"/>
        <w:widowControl w:val="0"/>
        <w:kinsoku/>
        <w:wordWrap/>
        <w:overflowPunct/>
        <w:topLinePunct w:val="0"/>
        <w:autoSpaceDE/>
        <w:autoSpaceDN/>
        <w:bidi w:val="0"/>
        <w:adjustRightInd/>
        <w:snapToGrid/>
        <w:spacing w:before="157" w:beforeLines="50" w:line="400" w:lineRule="exact"/>
        <w:ind w:left="0" w:leftChars="0" w:right="0" w:rightChars="0"/>
        <w:jc w:val="both"/>
        <w:textAlignment w:val="auto"/>
        <w:rPr>
          <w:rFonts w:hint="default" w:ascii="仿宋_GB2312" w:hAnsi="仿宋_GB2312" w:eastAsia="仿宋_GB2312" w:cs="仿宋_GB2312"/>
          <w:b w:val="0"/>
          <w:i w:val="0"/>
          <w:spacing w:val="0"/>
          <w:kern w:val="0"/>
          <w:sz w:val="32"/>
          <w:szCs w:val="32"/>
          <w:lang w:val="en-US" w:eastAsia="zh-CN"/>
        </w:rPr>
      </w:pPr>
      <w:r>
        <w:rPr>
          <w:rFonts w:hint="eastAsia" w:ascii="仿宋_GB2312" w:hAnsi="仿宋_GB2312" w:eastAsia="仿宋_GB2312" w:cs="仿宋_GB2312"/>
          <w:b/>
          <w:i w:val="0"/>
          <w:spacing w:val="0"/>
          <w:kern w:val="0"/>
          <w:sz w:val="32"/>
          <w:szCs w:val="32"/>
          <w:lang w:val="en-US" w:eastAsia="zh-CN"/>
        </w:rPr>
        <w:t>事项名称：</w:t>
      </w:r>
      <w:r>
        <w:rPr>
          <w:rFonts w:hint="eastAsia" w:ascii="仿宋_GB2312" w:hAnsi="仿宋_GB2312" w:eastAsia="仿宋_GB2312" w:cs="仿宋_GB2312"/>
          <w:b w:val="0"/>
          <w:i w:val="0"/>
          <w:spacing w:val="0"/>
          <w:kern w:val="0"/>
          <w:sz w:val="32"/>
          <w:szCs w:val="32"/>
          <w:lang w:val="en-US" w:eastAsia="zh-CN"/>
        </w:rPr>
        <w:t>企业备案</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b w:val="0"/>
          <w:i w:val="0"/>
          <w:spacing w:val="0"/>
          <w:kern w:val="0"/>
          <w:sz w:val="32"/>
          <w:szCs w:val="32"/>
          <w:lang w:val="en-US" w:eastAsia="zh-CN"/>
        </w:rPr>
      </w:pPr>
      <w:r>
        <w:rPr>
          <w:rFonts w:hint="eastAsia" w:ascii="仿宋_GB2312" w:hAnsi="仿宋_GB2312" w:eastAsia="仿宋_GB2312" w:cs="仿宋_GB2312"/>
          <w:b/>
          <w:i w:val="0"/>
          <w:spacing w:val="0"/>
          <w:kern w:val="0"/>
          <w:sz w:val="32"/>
          <w:szCs w:val="32"/>
          <w:lang w:val="en-US" w:eastAsia="zh-CN"/>
        </w:rPr>
        <w:t>实施部门：</w:t>
      </w:r>
      <w:r>
        <w:rPr>
          <w:rFonts w:hint="eastAsia" w:ascii="仿宋_GB2312" w:hAnsi="仿宋_GB2312" w:eastAsia="仿宋_GB2312" w:cs="仿宋_GB2312"/>
          <w:b w:val="0"/>
          <w:i w:val="0"/>
          <w:spacing w:val="0"/>
          <w:kern w:val="0"/>
          <w:sz w:val="32"/>
          <w:szCs w:val="32"/>
          <w:lang w:val="en-US" w:eastAsia="zh-CN"/>
        </w:rPr>
        <w:t>大同市行政审批服务管理局登记注册科</w:t>
      </w:r>
      <w:bookmarkStart w:id="0" w:name="_GoBack"/>
      <w:bookmarkEnd w:id="0"/>
    </w:p>
    <w:tbl>
      <w:tblPr>
        <w:tblStyle w:val="10"/>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2010"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类别</w:t>
            </w:r>
          </w:p>
        </w:tc>
        <w:tc>
          <w:tcPr>
            <w:tcW w:w="11946"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汉仪书宋二 S" w:hAnsi="汉仪书宋二 S" w:eastAsia="汉仪书宋二 S" w:cs="汉仪书宋二 S"/>
                <w:w w:val="100"/>
                <w:sz w:val="28"/>
                <w:szCs w:val="28"/>
                <w:vertAlign w:val="baseline"/>
                <w:lang w:val="en-US" w:eastAsia="zh-CN"/>
              </w:rPr>
            </w:pPr>
            <w:r>
              <w:rPr>
                <w:rFonts w:hint="eastAsia" w:ascii="微软雅黑" w:hAnsi="微软雅黑" w:eastAsia="微软雅黑" w:cs="微软雅黑"/>
                <w:w w:val="100"/>
                <w:sz w:val="24"/>
                <w:szCs w:val="24"/>
                <w:vertAlign w:val="baseline"/>
                <w:lang w:val="en-US" w:eastAsia="zh-CN"/>
              </w:rPr>
              <w:t>内容说明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010"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设定依据</w:t>
            </w:r>
          </w:p>
        </w:tc>
        <w:tc>
          <w:tcPr>
            <w:tcW w:w="11946" w:type="dxa"/>
          </w:tcPr>
          <w:p>
            <w:pPr>
              <w:pStyle w:val="8"/>
              <w:keepNext w:val="0"/>
              <w:keepLines w:val="0"/>
              <w:widowControl/>
              <w:suppressLineNumbers w:val="0"/>
              <w:shd w:val="clear" w:fill="FFFFFF"/>
              <w:spacing w:before="0" w:beforeAutospacing="0" w:after="0" w:afterAutospacing="0" w:line="360" w:lineRule="auto"/>
              <w:ind w:left="0" w:right="0" w:firstLine="0"/>
              <w:jc w:val="left"/>
              <w:rPr>
                <w:rFonts w:hint="eastAsia" w:ascii="仿宋_GB2312" w:hAnsi="仿宋_GB2312" w:eastAsia="仿宋_GB2312" w:cs="仿宋_GB2312"/>
                <w:spacing w:val="11"/>
                <w:sz w:val="24"/>
                <w:szCs w:val="32"/>
                <w:lang w:eastAsia="zh-CN"/>
              </w:rPr>
            </w:pPr>
            <w:r>
              <w:rPr>
                <w:rFonts w:hint="eastAsia" w:ascii="仿宋_GB2312" w:hAnsi="仿宋_GB2312" w:eastAsia="仿宋_GB2312" w:cs="仿宋_GB2312"/>
                <w:spacing w:val="11"/>
                <w:kern w:val="2"/>
                <w:sz w:val="24"/>
                <w:szCs w:val="32"/>
                <w:lang w:val="en-US" w:eastAsia="zh-CN" w:bidi="ar-SA"/>
              </w:rPr>
              <w:t>【行政法规】《中华人民共和国市场主体登记管理条例》第六条、</w:t>
            </w:r>
            <w:r>
              <w:rPr>
                <w:rFonts w:hint="eastAsia" w:ascii="仿宋_GB2312" w:hAnsi="仿宋_GB2312" w:eastAsia="仿宋_GB2312" w:cs="仿宋_GB2312"/>
                <w:spacing w:val="11"/>
                <w:sz w:val="24"/>
                <w:szCs w:val="32"/>
                <w:lang w:eastAsia="zh-CN"/>
              </w:rPr>
              <w:t>第九条</w:t>
            </w:r>
          </w:p>
          <w:p>
            <w:pPr>
              <w:pStyle w:val="8"/>
              <w:keepNext w:val="0"/>
              <w:keepLines w:val="0"/>
              <w:widowControl/>
              <w:suppressLineNumbers w:val="0"/>
              <w:shd w:val="clear" w:fill="FFFFFF"/>
              <w:spacing w:before="0" w:beforeAutospacing="0" w:after="0" w:afterAutospacing="0" w:line="360" w:lineRule="auto"/>
              <w:ind w:left="0" w:right="0" w:firstLine="0"/>
              <w:jc w:val="left"/>
              <w:rPr>
                <w:rFonts w:hint="eastAsia" w:ascii="仿宋_GB2312" w:hAnsi="仿宋_GB2312" w:eastAsia="仿宋_GB2312" w:cs="仿宋_GB2312"/>
                <w:spacing w:val="17"/>
                <w:w w:val="100"/>
                <w:sz w:val="22"/>
                <w:szCs w:val="32"/>
                <w:vertAlign w:val="baseline"/>
                <w:lang w:val="en-US" w:eastAsia="zh-CN"/>
              </w:rPr>
            </w:pPr>
            <w:r>
              <w:rPr>
                <w:rFonts w:hint="eastAsia" w:ascii="仿宋_GB2312" w:hAnsi="仿宋_GB2312" w:eastAsia="仿宋_GB2312" w:cs="仿宋_GB2312"/>
                <w:spacing w:val="11"/>
                <w:sz w:val="24"/>
                <w:szCs w:val="32"/>
                <w:lang w:eastAsia="zh-CN"/>
              </w:rPr>
              <w:t>【部门规章】《中华人民共和国市场主体登记管理条例实施细则》第三条、第七条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2010"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申请条件</w:t>
            </w:r>
          </w:p>
        </w:tc>
        <w:tc>
          <w:tcPr>
            <w:tcW w:w="11946"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材料齐全，符合法定形式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0" w:type="dxa"/>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材料清单</w:t>
            </w:r>
          </w:p>
        </w:tc>
        <w:tc>
          <w:tcPr>
            <w:tcW w:w="11946" w:type="dxa"/>
          </w:tcPr>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 xml:space="preserve">《公司登记（备案）申请书》。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2.备案事项证明文件。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章程备案：提交修改后的公司章程或公司章程修正案（由公司法定代表人在公司章程或公司章程修正案上签名确认；已由全体股东，或符合法定或公司章程约定表决权数的股东签署确认的，可以不再由法定代表人签名确认，本节规范下同），以及公司依法作出的修改公司章程的决议或决定等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①有限责任公司修改公司章程，增加关于公司增资时股东不按照实缴出资比例优先认缴出资，或公司减资时股东不按照出资比例相应减少出资额相关条款的，应当提交由全体股东签署的股东会决议，或全体股东以书面形式一致表示同意的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②有限责任公司从设监事会或只设一名监事，转为不设监事且不设行使《公司法》规定的监事会职权的审计委员会的，应当提交由全体股东签署的股东会决议，或全体股东以书面形式一致表示同意的文件。③公司增设审计委员会行使《公司法》规定的监事会职权，或取消对应审计委员会，涉及章程修改的，按照章程备案规范提交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（2）经营期限备案：提交修改后的公司章程或公司章程修正案（由公司法定代表人在公司章程或公司章程修正案上签名确认），以及公司依法作出的修改公司章程的决议或决定等文件。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股东或发起人认缴的出资数额备案：提交修改后的公司章程或公司章程修正案（由公司法定代表人在公司章程或公司章程修正案上签名确认），公司依法作出的修改公司章程的决议或决定等文件，以及股东名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（4）董事、监事、高级管理人员备案：提交相关董事、监事、高级管理人员的任职文件和自然人身份证明复印件。前述人员任职情况能够经实名登记确认的，可免予提交任职文件。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（5）登记联络员备案：提交登记联络员的自然人身份证明复印件。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上述第（4）至（5）项备案事项涉及公司章程修改的，还应当提交修改后的公司章程或公司章程修正案（由公司法定代表人在公司章程或公司章程修正案上签名确认），以及公司依法作出的修改公司章程的决议或决定等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◆有限责任公司的注册资本未发生变化，仅股东认缴的出资数额、出资方式 等发生变化的，涉及第（1）、（3）项备案事项的，提交修改后的公司章程或公司章程修正案（由公司法定代表人在公司章程或公司章程修正案上签名确认，无需提交股东会表决文件），以及股东名册。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◆公司依法作出的修改公司章程的决议或决定，具体要求如下：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①有限责任公司提交由代表三分之二以上表决权的股东签署的股东会决议（公司章程对表决比例有更高规定的，从其规定），或全体股东以书面形式一致表示同意的决定文件（由全体股东在决定文件上签名或盖章）；只有一个股东的有限责任公司提交股东签署的书面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②股份有限公司提交由会议主持人及出席会议的董事签署的股东会会议记录；只有一个股东的股份有限公司提交股东签署的书面决定、公司股东名册。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③国有独资公司提交国务院、地方人民政府或代表本级人民政府履行出资人职责的机构、部门的批准文件复印件。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3.提交申请材料的人员（经办人）的自然人身份证明复印件。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4.法律、行政法规和国务院决定规定公司备案事项必须报经批准的，提交有关批准文件或许可证件的复印件。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20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办理流程</w:t>
            </w:r>
          </w:p>
        </w:tc>
        <w:tc>
          <w:tcPr>
            <w:tcW w:w="11946" w:type="dxa"/>
          </w:tcPr>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受理：接收申请人提交的申报材料，对材料齐全、符合法定形式的材料进行审查，申请材料不齐全或者不符合法定形式的，登记机关一次性告知申请人需要补正的材料。</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审查：对符合申报要求的，提出审核意见，转下一环节；对经审查不符合申报要求的，退回受理环节，并说明原因。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3.决定：审查工作结束后，作出准予行政许可或不予行政许可的决定。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办理时限</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法定办结时限：3个工作日；    承若办结时限：0.5个工作日（不含材料补正时间或情况复杂情形）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010"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收费标准</w:t>
            </w:r>
          </w:p>
        </w:tc>
        <w:tc>
          <w:tcPr>
            <w:tcW w:w="11946"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咨询渠道</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窗口电话：0352-7982016 ；监督电话： 0352-6067890</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汉仪书宋二 S" w:hAnsi="汉仪书宋二 S" w:eastAsia="汉仪书宋二 S" w:cs="汉仪书宋二 S"/>
          <w:w w:val="100"/>
          <w:sz w:val="28"/>
          <w:szCs w:val="28"/>
          <w:lang w:val="en-US" w:eastAsia="zh-CN"/>
        </w:rPr>
      </w:pPr>
    </w:p>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汉仪书宋二 S">
    <w:altName w:val="方正书宋_GBK"/>
    <w:panose1 w:val="00020600040101010101"/>
    <w:charset w:val="86"/>
    <w:family w:val="auto"/>
    <w:pitch w:val="default"/>
    <w:sig w:usb0="00000000" w:usb1="00000000" w:usb2="00000012" w:usb3="00000000" w:csb0="0004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AA779"/>
    <w:multiLevelType w:val="singleLevel"/>
    <w:tmpl w:val="228AA779"/>
    <w:lvl w:ilvl="0" w:tentative="0">
      <w:start w:val="1"/>
      <w:numFmt w:val="decimal"/>
      <w:lvlText w:val="%1."/>
      <w:lvlJc w:val="left"/>
      <w:pPr>
        <w:tabs>
          <w:tab w:val="left" w:pos="312"/>
        </w:tabs>
      </w:pPr>
    </w:lvl>
  </w:abstractNum>
  <w:abstractNum w:abstractNumId="1">
    <w:nsid w:val="55DED63C"/>
    <w:multiLevelType w:val="singleLevel"/>
    <w:tmpl w:val="55DED63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C2D03"/>
    <w:rsid w:val="05222BF8"/>
    <w:rsid w:val="0AC6458F"/>
    <w:rsid w:val="0FF6495F"/>
    <w:rsid w:val="254B5C99"/>
    <w:rsid w:val="287030C3"/>
    <w:rsid w:val="29067E3A"/>
    <w:rsid w:val="2FEC2D03"/>
    <w:rsid w:val="367B6347"/>
    <w:rsid w:val="377A4313"/>
    <w:rsid w:val="48333BA7"/>
    <w:rsid w:val="51CD6419"/>
    <w:rsid w:val="64FB189E"/>
    <w:rsid w:val="67563EF3"/>
    <w:rsid w:val="6FF9AF76"/>
    <w:rsid w:val="701C754A"/>
    <w:rsid w:val="79B33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1656</Words>
  <Characters>1684</Characters>
  <Lines>0</Lines>
  <Paragraphs>0</Paragraphs>
  <TotalTime>2</TotalTime>
  <ScaleCrop>false</ScaleCrop>
  <LinksUpToDate>false</LinksUpToDate>
  <CharactersWithSpaces>1692</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2026-05-19T22:01:00Z</dcterms:created>
  <dc:creator>赤赤很迷人</dc:creator>
  <cp:lastModifiedBy>dt</cp:lastModifiedBy>
  <cp:lastPrinted>2026-05-22T22:03:00Z</cp:lastPrinted>
  <dcterms:modified xsi:type="dcterms:W3CDTF">2026-06-24T09:56:11Z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52FFBB55AEA44E32B56CA83E2885CA9D_13</vt:lpwstr>
  </property>
  <property fmtid="{D5CDD505-2E9C-101B-9397-08002B2CF9AE}" pid="4" name="KSOTemplateDocerSaveRecord">
    <vt:lpwstr>eyJoZGlkIjoiNTI4ZDcxZWVmOWQzY2U4MjlhNjI0MjIxNTVjYmNmY2EiLCJ1c2VySWQiOiIxNTk3Mzc1NDEzIn0=</vt:lpwstr>
  </property>
</Properties>
</file>