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ageBreakBefore w:val="0"/>
        <w:wordWrap/>
        <w:spacing w:before="160" w:after="0"/>
        <w:ind w:left="0" w:right="0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i w:val="0"/>
          <w:spacing w:val="0"/>
          <w:sz w:val="44"/>
          <w:szCs w:val="44"/>
        </w:rPr>
        <w:t>高频次审批业务办事指引</w:t>
      </w:r>
    </w:p>
    <w:p>
      <w:pPr>
        <w:pageBreakBefore w:val="0"/>
        <w:wordWrap/>
        <w:spacing w:before="160" w:after="0"/>
        <w:ind w:left="0" w:right="0"/>
        <w:jc w:val="left"/>
        <w:textAlignment w:val="auto"/>
        <w:rPr>
          <w:rFonts w:hint="eastAsia" w:ascii="仿宋_GB2312" w:hAnsi="仿宋_GB2312" w:eastAsia="仿宋_GB2312" w:cs="仿宋_GB2312"/>
          <w:sz w:val="24"/>
          <w:szCs w:val="24"/>
        </w:rPr>
      </w:pPr>
      <w:r>
        <w:rPr>
          <w:rFonts w:hint="eastAsia" w:ascii="仿宋_GB2312" w:hAnsi="仿宋_GB2312" w:eastAsia="仿宋_GB2312" w:cs="仿宋_GB2312"/>
          <w:b/>
          <w:i w:val="0"/>
          <w:spacing w:val="0"/>
          <w:sz w:val="32"/>
          <w:szCs w:val="32"/>
        </w:rPr>
        <w:t>事项名称</w:t>
      </w:r>
      <w:r>
        <w:rPr>
          <w:rFonts w:hint="eastAsia" w:ascii="仿宋_GB2312" w:hAnsi="仿宋_GB2312" w:eastAsia="仿宋_GB2312" w:cs="仿宋_GB2312"/>
          <w:b w:val="0"/>
          <w:i w:val="0"/>
          <w:spacing w:val="0"/>
          <w:sz w:val="32"/>
          <w:szCs w:val="32"/>
        </w:rPr>
        <w:t>：</w:t>
      </w:r>
      <w:r>
        <w:rPr>
          <w:rFonts w:hint="eastAsia" w:ascii="仿宋_GB2312" w:hAnsi="仿宋_GB2312" w:eastAsia="仿宋_GB2312" w:cs="仿宋_GB2312"/>
          <w:b w:val="0"/>
          <w:i w:val="0"/>
          <w:spacing w:val="0"/>
          <w:sz w:val="28"/>
          <w:szCs w:val="28"/>
          <w:lang w:val="en-US" w:eastAsia="zh-CN"/>
        </w:rPr>
        <w:t>在设区的市范围内跨区、县进行公路超限运输许可</w:t>
      </w:r>
    </w:p>
    <w:p>
      <w:pPr>
        <w:pageBreakBefore w:val="0"/>
        <w:wordWrap/>
        <w:spacing w:before="160" w:after="0"/>
        <w:ind w:left="0" w:right="0"/>
        <w:jc w:val="left"/>
        <w:textAlignment w:val="auto"/>
        <w:rPr>
          <w:rFonts w:hint="default" w:ascii="仿宋_GB2312" w:hAnsi="仿宋_GB2312" w:eastAsia="仿宋_GB2312" w:cs="仿宋_GB2312"/>
          <w:b w:val="0"/>
          <w:i w:val="0"/>
          <w:spacing w:val="0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i w:val="0"/>
          <w:spacing w:val="0"/>
          <w:sz w:val="32"/>
          <w:szCs w:val="32"/>
        </w:rPr>
        <w:t>实施部门</w:t>
      </w:r>
      <w:r>
        <w:rPr>
          <w:rFonts w:hint="eastAsia" w:ascii="仿宋_GB2312" w:hAnsi="仿宋_GB2312" w:eastAsia="仿宋_GB2312" w:cs="仿宋_GB2312"/>
          <w:b w:val="0"/>
          <w:i w:val="0"/>
          <w:spacing w:val="0"/>
          <w:sz w:val="32"/>
          <w:szCs w:val="32"/>
        </w:rPr>
        <w:t>：</w:t>
      </w:r>
      <w:r>
        <w:rPr>
          <w:rFonts w:hint="eastAsia" w:ascii="仿宋_GB2312" w:hAnsi="仿宋_GB2312" w:eastAsia="仿宋_GB2312" w:cs="仿宋_GB2312"/>
          <w:b w:val="0"/>
          <w:i w:val="0"/>
          <w:spacing w:val="0"/>
          <w:sz w:val="32"/>
          <w:szCs w:val="32"/>
          <w:lang w:eastAsia="zh-CN"/>
        </w:rPr>
        <w:t>大同市行政审批服务管理局</w:t>
      </w:r>
      <w:r>
        <w:rPr>
          <w:rFonts w:hint="eastAsia" w:ascii="仿宋_GB2312" w:hAnsi="仿宋_GB2312" w:eastAsia="仿宋_GB2312" w:cs="仿宋_GB2312"/>
          <w:b w:val="0"/>
          <w:i w:val="0"/>
          <w:spacing w:val="0"/>
          <w:sz w:val="32"/>
          <w:szCs w:val="32"/>
          <w:lang w:val="en-US" w:eastAsia="zh-CN"/>
        </w:rPr>
        <w:t>交通运输科</w:t>
      </w:r>
    </w:p>
    <w:tbl>
      <w:tblPr>
        <w:tblStyle w:val="4"/>
        <w:tblW w:w="0" w:type="auto"/>
        <w:tblInd w:w="0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083"/>
        <w:gridCol w:w="9630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0" w:hRule="atLeast"/>
        </w:trPr>
        <w:tc>
          <w:tcPr>
            <w:tcW w:w="3083" w:type="dxa"/>
            <w:vAlign w:val="center"/>
          </w:tcPr>
          <w:p>
            <w:pPr>
              <w:pageBreakBefore w:val="0"/>
              <w:wordWrap/>
              <w:spacing w:before="0" w:after="0"/>
              <w:ind w:left="0" w:right="0" w:firstLine="0"/>
              <w:jc w:val="center"/>
              <w:textAlignment w:val="auto"/>
              <w:rPr>
                <w:rFonts w:hint="eastAsia"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b w:val="0"/>
                <w:i w:val="0"/>
                <w:spacing w:val="0"/>
                <w:sz w:val="24"/>
              </w:rPr>
              <w:t>类别</w:t>
            </w:r>
          </w:p>
        </w:tc>
        <w:tc>
          <w:tcPr>
            <w:tcW w:w="9630" w:type="dxa"/>
            <w:vAlign w:val="center"/>
          </w:tcPr>
          <w:p>
            <w:pPr>
              <w:pageBreakBefore w:val="0"/>
              <w:wordWrap/>
              <w:spacing w:before="0" w:after="0"/>
              <w:ind w:left="0" w:right="0" w:firstLine="0"/>
              <w:jc w:val="center"/>
              <w:textAlignment w:val="auto"/>
              <w:rPr>
                <w:rFonts w:hint="eastAsia" w:ascii="黑体" w:hAnsi="黑体" w:eastAsia="黑体" w:cs="黑体"/>
                <w:sz w:val="24"/>
              </w:rPr>
            </w:pPr>
            <w:bookmarkStart w:id="0" w:name="_GoBack"/>
            <w:bookmarkEnd w:id="0"/>
            <w:r>
              <w:rPr>
                <w:rFonts w:hint="eastAsia" w:ascii="黑体" w:hAnsi="黑体" w:eastAsia="黑体" w:cs="黑体"/>
                <w:b w:val="0"/>
                <w:i w:val="0"/>
                <w:spacing w:val="0"/>
                <w:sz w:val="24"/>
              </w:rPr>
              <w:t>内容说明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0" w:hRule="atLeast"/>
        </w:trPr>
        <w:tc>
          <w:tcPr>
            <w:tcW w:w="3083" w:type="dxa"/>
            <w:vAlign w:val="center"/>
          </w:tcPr>
          <w:p>
            <w:pPr>
              <w:pageBreakBefore w:val="0"/>
              <w:wordWrap/>
              <w:spacing w:before="0" w:after="0"/>
              <w:ind w:left="0" w:right="0" w:firstLine="0"/>
              <w:jc w:val="center"/>
              <w:textAlignment w:val="auto"/>
              <w:rPr>
                <w:sz w:val="24"/>
              </w:rPr>
            </w:pPr>
            <w:r>
              <w:rPr>
                <w:rFonts w:ascii="宋体" w:hAnsi="宋体" w:eastAsia="宋体" w:cs="宋体"/>
                <w:b/>
                <w:i w:val="0"/>
                <w:spacing w:val="0"/>
                <w:sz w:val="24"/>
              </w:rPr>
              <w:t>设定依据</w:t>
            </w:r>
          </w:p>
        </w:tc>
        <w:tc>
          <w:tcPr>
            <w:tcW w:w="9630" w:type="dxa"/>
            <w:vAlign w:val="center"/>
          </w:tcPr>
          <w:p>
            <w:pPr>
              <w:pageBreakBefore w:val="0"/>
              <w:wordWrap/>
              <w:spacing w:before="0" w:after="0"/>
              <w:ind w:left="0" w:right="0" w:firstLine="480" w:firstLineChars="200"/>
              <w:jc w:val="both"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i w:val="0"/>
                <w:spacing w:val="0"/>
                <w:sz w:val="24"/>
                <w:lang w:val="en-US" w:eastAsia="zh-CN"/>
              </w:rPr>
              <w:t xml:space="preserve">《公路安全保护条例》第三十五条 </w:t>
            </w:r>
            <w:r>
              <w:rPr>
                <w:rFonts w:hint="eastAsia" w:ascii="仿宋_GB2312" w:hAnsi="仿宋_GB2312" w:eastAsia="仿宋_GB2312" w:cs="仿宋_GB2312"/>
                <w:b w:val="0"/>
                <w:i w:val="0"/>
                <w:spacing w:val="0"/>
                <w:sz w:val="24"/>
              </w:rPr>
              <w:t>、《中华人民共和国公路法》第五十条、《超限运输车辆行驶公路管理规定》第六条</w:t>
            </w:r>
            <w:r>
              <w:rPr>
                <w:rFonts w:hint="eastAsia" w:ascii="仿宋_GB2312" w:hAnsi="仿宋_GB2312" w:eastAsia="仿宋_GB2312" w:cs="仿宋_GB2312"/>
                <w:b w:val="0"/>
                <w:i w:val="0"/>
                <w:spacing w:val="0"/>
                <w:sz w:val="24"/>
                <w:lang w:eastAsia="zh-CN"/>
              </w:rPr>
              <w:t>、第八条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0" w:hRule="atLeast"/>
        </w:trPr>
        <w:tc>
          <w:tcPr>
            <w:tcW w:w="3083" w:type="dxa"/>
            <w:vAlign w:val="center"/>
          </w:tcPr>
          <w:p>
            <w:pPr>
              <w:pageBreakBefore w:val="0"/>
              <w:wordWrap/>
              <w:spacing w:before="0" w:after="0"/>
              <w:ind w:left="0" w:right="0" w:firstLine="0"/>
              <w:jc w:val="center"/>
              <w:textAlignment w:val="auto"/>
              <w:rPr>
                <w:sz w:val="24"/>
              </w:rPr>
            </w:pPr>
            <w:r>
              <w:rPr>
                <w:rFonts w:ascii="宋体" w:hAnsi="宋体" w:eastAsia="宋体" w:cs="宋体"/>
                <w:b/>
                <w:i w:val="0"/>
                <w:spacing w:val="0"/>
                <w:sz w:val="24"/>
              </w:rPr>
              <w:t>申请条件</w:t>
            </w:r>
          </w:p>
        </w:tc>
        <w:tc>
          <w:tcPr>
            <w:tcW w:w="9630" w:type="dxa"/>
            <w:vAlign w:val="center"/>
          </w:tcPr>
          <w:p>
            <w:pPr>
              <w:pageBreakBefore w:val="0"/>
              <w:wordWrap/>
              <w:spacing w:before="0" w:after="0"/>
              <w:ind w:left="0" w:right="0" w:firstLine="480" w:firstLineChars="200"/>
              <w:jc w:val="both"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i w:val="0"/>
                <w:spacing w:val="0"/>
                <w:sz w:val="24"/>
                <w:lang w:val="en-US" w:eastAsia="zh-CN"/>
              </w:rPr>
              <w:t>载运不可解体物品的超限运输（以下称大件运输）车辆，应当依法办理有关许可手续，采取有效措施后，按照指定的时间、路线、速度行驶公路。未经许可不得擅自行驶公路。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0" w:hRule="atLeast"/>
        </w:trPr>
        <w:tc>
          <w:tcPr>
            <w:tcW w:w="3083" w:type="dxa"/>
            <w:vAlign w:val="center"/>
          </w:tcPr>
          <w:p>
            <w:pPr>
              <w:pageBreakBefore w:val="0"/>
              <w:wordWrap/>
              <w:spacing w:before="0" w:after="0"/>
              <w:ind w:left="0" w:right="0" w:firstLine="0"/>
              <w:jc w:val="center"/>
              <w:textAlignment w:val="auto"/>
              <w:rPr>
                <w:sz w:val="24"/>
              </w:rPr>
            </w:pPr>
            <w:r>
              <w:rPr>
                <w:rFonts w:ascii="宋体" w:hAnsi="宋体" w:eastAsia="宋体" w:cs="宋体"/>
                <w:b/>
                <w:i w:val="0"/>
                <w:spacing w:val="0"/>
                <w:sz w:val="24"/>
              </w:rPr>
              <w:t>材料清单</w:t>
            </w:r>
          </w:p>
        </w:tc>
        <w:tc>
          <w:tcPr>
            <w:tcW w:w="9630" w:type="dxa"/>
            <w:vAlign w:val="center"/>
          </w:tcPr>
          <w:p>
            <w:pPr>
              <w:spacing w:line="0" w:lineRule="atLeast"/>
              <w:ind w:firstLine="440" w:firstLineChars="200"/>
              <w:jc w:val="left"/>
              <w:rPr>
                <w:rFonts w:hint="eastAsia" w:ascii="仿宋_GB2312" w:hAnsi="东文宋体" w:eastAsia="仿宋_GB2312" w:cs="东文宋体"/>
                <w:sz w:val="22"/>
                <w:szCs w:val="22"/>
              </w:rPr>
            </w:pPr>
            <w:r>
              <w:rPr>
                <w:rFonts w:hint="eastAsia" w:ascii="仿宋_GB2312" w:hAnsi="东文宋体" w:eastAsia="仿宋_GB2312" w:cs="东文宋体"/>
                <w:sz w:val="22"/>
                <w:szCs w:val="22"/>
              </w:rPr>
              <w:t>1.公路超限运输申请表（原件一份）；</w:t>
            </w:r>
          </w:p>
          <w:p>
            <w:pPr>
              <w:spacing w:line="0" w:lineRule="atLeast"/>
              <w:ind w:firstLine="440" w:firstLineChars="200"/>
              <w:jc w:val="left"/>
              <w:rPr>
                <w:rFonts w:hint="eastAsia" w:ascii="仿宋_GB2312" w:hAnsi="东文宋体" w:eastAsia="仿宋_GB2312" w:cs="东文宋体"/>
                <w:sz w:val="22"/>
                <w:szCs w:val="22"/>
              </w:rPr>
            </w:pPr>
            <w:r>
              <w:rPr>
                <w:rFonts w:hint="eastAsia" w:ascii="仿宋_GB2312" w:hAnsi="东文宋体" w:eastAsia="仿宋_GB2312" w:cs="东文宋体"/>
                <w:sz w:val="22"/>
                <w:szCs w:val="22"/>
              </w:rPr>
              <w:t>2.承运人的道路运输经营许可证，经办人的身份证件和授权委托书（原件一份）；</w:t>
            </w:r>
          </w:p>
          <w:p>
            <w:pPr>
              <w:spacing w:line="0" w:lineRule="atLeast"/>
              <w:ind w:firstLine="440" w:firstLineChars="200"/>
              <w:jc w:val="left"/>
              <w:rPr>
                <w:rFonts w:hint="eastAsia" w:ascii="仿宋_GB2312" w:hAnsi="东文宋体" w:eastAsia="仿宋_GB2312" w:cs="东文宋体"/>
                <w:sz w:val="22"/>
                <w:szCs w:val="22"/>
              </w:rPr>
            </w:pPr>
            <w:r>
              <w:rPr>
                <w:rFonts w:hint="eastAsia" w:ascii="仿宋_GB2312" w:hAnsi="东文宋体" w:eastAsia="仿宋_GB2312" w:cs="东文宋体"/>
                <w:sz w:val="22"/>
                <w:szCs w:val="22"/>
              </w:rPr>
              <w:t>3.车辆行驶证或者临时行驶车号牌（复印件一份）；</w:t>
            </w:r>
          </w:p>
          <w:p>
            <w:pPr>
              <w:spacing w:line="0" w:lineRule="atLeast"/>
              <w:ind w:firstLine="440" w:firstLineChars="200"/>
              <w:jc w:val="left"/>
              <w:rPr>
                <w:rFonts w:hint="eastAsia" w:ascii="仿宋_GB2312" w:hAnsi="东文宋体" w:eastAsia="仿宋_GB2312" w:cs="东文宋体"/>
                <w:sz w:val="22"/>
                <w:szCs w:val="22"/>
              </w:rPr>
            </w:pPr>
            <w:r>
              <w:rPr>
                <w:rFonts w:hint="eastAsia" w:ascii="仿宋_GB2312" w:hAnsi="东文宋体" w:eastAsia="仿宋_GB2312" w:cs="东文宋体"/>
                <w:sz w:val="22"/>
                <w:szCs w:val="22"/>
              </w:rPr>
              <w:t>4.运输计划(短期内多次通行固定路线，装载方式、装载物品相同，且不需要采取加固、改造措施的，申请办理行驶期限不超过6个月的《超限运输车辆通行证》时需提供)（原件一份）。</w:t>
            </w:r>
          </w:p>
          <w:p>
            <w:pPr>
              <w:spacing w:line="0" w:lineRule="atLeast"/>
              <w:ind w:firstLine="440" w:firstLineChars="200"/>
              <w:jc w:val="left"/>
              <w:rPr>
                <w:rFonts w:hint="eastAsia" w:ascii="仿宋_GB2312" w:hAnsi="东文宋体" w:eastAsia="仿宋_GB2312" w:cs="东文宋体"/>
                <w:sz w:val="22"/>
                <w:szCs w:val="22"/>
              </w:rPr>
            </w:pPr>
            <w:r>
              <w:rPr>
                <w:rFonts w:hint="eastAsia" w:ascii="仿宋_GB2312" w:hAnsi="东文宋体" w:eastAsia="仿宋_GB2312" w:cs="东文宋体"/>
                <w:sz w:val="22"/>
                <w:szCs w:val="22"/>
                <w:lang w:val="en-US" w:eastAsia="zh-CN"/>
              </w:rPr>
              <w:t>5</w:t>
            </w:r>
            <w:r>
              <w:rPr>
                <w:rFonts w:hint="eastAsia" w:ascii="仿宋_GB2312" w:hAnsi="东文宋体" w:eastAsia="仿宋_GB2312" w:cs="东文宋体"/>
                <w:sz w:val="22"/>
                <w:szCs w:val="22"/>
              </w:rPr>
              <w:t>.记录载货时车货总体外廓尺寸信息的轮廓图和护送方案（原件一份）；</w:t>
            </w:r>
          </w:p>
          <w:p>
            <w:pPr>
              <w:spacing w:line="0" w:lineRule="atLeast"/>
              <w:ind w:firstLine="440" w:firstLineChars="200"/>
              <w:jc w:val="left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东文宋体" w:eastAsia="仿宋_GB2312" w:cs="东文宋体"/>
                <w:sz w:val="22"/>
                <w:szCs w:val="22"/>
                <w:lang w:val="en-US" w:eastAsia="zh-CN"/>
              </w:rPr>
              <w:t>6</w:t>
            </w:r>
            <w:r>
              <w:rPr>
                <w:rFonts w:hint="eastAsia" w:ascii="仿宋_GB2312" w:hAnsi="东文宋体" w:eastAsia="仿宋_GB2312" w:cs="东文宋体"/>
                <w:sz w:val="22"/>
                <w:szCs w:val="22"/>
              </w:rPr>
              <w:t>.《大型不可解体物品调运单》（复印件一份）</w:t>
            </w:r>
            <w:r>
              <w:rPr>
                <w:rFonts w:hint="eastAsia" w:ascii="仿宋_GB2312" w:hAnsi="东文宋体" w:eastAsia="仿宋_GB2312" w:cs="东文宋体"/>
                <w:sz w:val="22"/>
                <w:szCs w:val="22"/>
                <w:lang w:eastAsia="zh-CN"/>
              </w:rPr>
              <w:t>。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0" w:hRule="atLeast"/>
        </w:trPr>
        <w:tc>
          <w:tcPr>
            <w:tcW w:w="3083" w:type="dxa"/>
            <w:vAlign w:val="center"/>
          </w:tcPr>
          <w:p>
            <w:pPr>
              <w:pageBreakBefore w:val="0"/>
              <w:wordWrap/>
              <w:spacing w:before="0" w:after="0"/>
              <w:ind w:left="0" w:right="0" w:firstLine="0"/>
              <w:jc w:val="center"/>
              <w:textAlignment w:val="auto"/>
              <w:rPr>
                <w:sz w:val="24"/>
              </w:rPr>
            </w:pPr>
            <w:r>
              <w:rPr>
                <w:rFonts w:ascii="宋体" w:hAnsi="宋体" w:eastAsia="宋体" w:cs="宋体"/>
                <w:b/>
                <w:i w:val="0"/>
                <w:spacing w:val="0"/>
                <w:sz w:val="24"/>
              </w:rPr>
              <w:t>办理流程</w:t>
            </w:r>
          </w:p>
        </w:tc>
        <w:tc>
          <w:tcPr>
            <w:tcW w:w="963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817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80" w:lineRule="exact"/>
              <w:ind w:firstLine="440" w:firstLineChars="200"/>
              <w:textAlignment w:val="auto"/>
              <w:rPr>
                <w:rFonts w:hint="default" w:ascii="Nimbus Roman No9 L" w:hAnsi="Nimbus Roman No9 L" w:eastAsia="仿宋_GB2312" w:cs="Nimbus Roman No9 L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Nimbus Roman No9 L" w:hAnsi="Nimbus Roman No9 L" w:eastAsia="仿宋_GB2312" w:cs="Nimbus Roman No9 L"/>
                <w:color w:val="000000"/>
                <w:sz w:val="22"/>
                <w:szCs w:val="22"/>
                <w:lang w:val="en-US" w:eastAsia="zh-CN"/>
              </w:rPr>
              <w:t>线上办理：登录“山西政务服务网”搜索“高效办成一件事→车辆→大件运输”或登录“山西省交通运输厅行政审批和监察平台”提交资料→受理→审查→决定；</w:t>
            </w:r>
          </w:p>
          <w:p>
            <w:pPr>
              <w:keepNext w:val="0"/>
              <w:keepLines w:val="0"/>
              <w:pageBreakBefore w:val="0"/>
              <w:widowControl/>
              <w:tabs>
                <w:tab w:val="left" w:pos="817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80" w:lineRule="exact"/>
              <w:ind w:firstLine="440" w:firstLineChars="200"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Nimbus Roman No9 L" w:hAnsi="Nimbus Roman No9 L" w:eastAsia="仿宋_GB2312" w:cs="Nimbus Roman No9 L"/>
                <w:color w:val="000000"/>
                <w:sz w:val="22"/>
                <w:szCs w:val="22"/>
                <w:lang w:val="en-US" w:eastAsia="zh-CN"/>
              </w:rPr>
              <w:t xml:space="preserve">线下办理：申请人准备材料到大同市政务大厅2号厅1楼3号窗口提交材料→现场受理→审查→决定  </w:t>
            </w:r>
            <w:r>
              <w:rPr>
                <w:rFonts w:hint="eastAsia" w:ascii="仿宋_GB2312" w:hAnsi="仿宋_GB2312" w:eastAsia="仿宋_GB2312" w:cs="仿宋_GB2312"/>
                <w:b w:val="0"/>
                <w:i w:val="0"/>
                <w:spacing w:val="0"/>
                <w:sz w:val="24"/>
              </w:rPr>
              <w:t>。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0" w:hRule="atLeast"/>
        </w:trPr>
        <w:tc>
          <w:tcPr>
            <w:tcW w:w="3083" w:type="dxa"/>
            <w:vAlign w:val="center"/>
          </w:tcPr>
          <w:p>
            <w:pPr>
              <w:pageBreakBefore w:val="0"/>
              <w:wordWrap/>
              <w:spacing w:before="0" w:after="0"/>
              <w:ind w:left="0" w:right="0" w:firstLine="0"/>
              <w:jc w:val="center"/>
              <w:textAlignment w:val="auto"/>
              <w:rPr>
                <w:sz w:val="24"/>
              </w:rPr>
            </w:pPr>
            <w:r>
              <w:rPr>
                <w:rFonts w:ascii="宋体" w:hAnsi="宋体" w:eastAsia="宋体" w:cs="宋体"/>
                <w:b/>
                <w:i w:val="0"/>
                <w:spacing w:val="0"/>
                <w:sz w:val="24"/>
              </w:rPr>
              <w:t>办理时限</w:t>
            </w:r>
          </w:p>
        </w:tc>
        <w:tc>
          <w:tcPr>
            <w:tcW w:w="9630" w:type="dxa"/>
            <w:vAlign w:val="center"/>
          </w:tcPr>
          <w:p>
            <w:pPr>
              <w:pageBreakBefore w:val="0"/>
              <w:wordWrap/>
              <w:spacing w:before="0" w:after="0"/>
              <w:ind w:left="0" w:right="0" w:firstLine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i w:val="0"/>
                <w:spacing w:val="0"/>
                <w:sz w:val="24"/>
              </w:rPr>
              <w:t>法定时限：[</w:t>
            </w:r>
            <w:r>
              <w:rPr>
                <w:rFonts w:hint="eastAsia" w:ascii="仿宋_GB2312" w:hAnsi="仿宋_GB2312" w:eastAsia="仿宋_GB2312" w:cs="仿宋_GB2312"/>
                <w:b w:val="0"/>
                <w:i w:val="0"/>
                <w:spacing w:val="0"/>
                <w:sz w:val="24"/>
                <w:lang w:val="en-US" w:eastAsia="zh-CN"/>
              </w:rPr>
              <w:t>10</w:t>
            </w:r>
            <w:r>
              <w:rPr>
                <w:rFonts w:hint="eastAsia" w:ascii="仿宋_GB2312" w:hAnsi="仿宋_GB2312" w:eastAsia="仿宋_GB2312" w:cs="仿宋_GB2312"/>
                <w:b w:val="0"/>
                <w:i w:val="0"/>
                <w:spacing w:val="0"/>
                <w:sz w:val="24"/>
              </w:rPr>
              <w:t>个工作日]；承诺时限：[</w:t>
            </w:r>
            <w:r>
              <w:rPr>
                <w:rFonts w:hint="eastAsia" w:ascii="仿宋_GB2312" w:hAnsi="仿宋_GB2312" w:eastAsia="仿宋_GB2312" w:cs="仿宋_GB2312"/>
                <w:b w:val="0"/>
                <w:i w:val="0"/>
                <w:spacing w:val="0"/>
                <w:sz w:val="24"/>
                <w:lang w:val="en-US" w:eastAsia="zh-CN"/>
              </w:rPr>
              <w:t>5</w:t>
            </w:r>
            <w:r>
              <w:rPr>
                <w:rFonts w:hint="eastAsia" w:ascii="仿宋_GB2312" w:hAnsi="仿宋_GB2312" w:eastAsia="仿宋_GB2312" w:cs="仿宋_GB2312"/>
                <w:b w:val="0"/>
                <w:i w:val="0"/>
                <w:spacing w:val="0"/>
                <w:sz w:val="24"/>
              </w:rPr>
              <w:t>个工作日]</w:t>
            </w:r>
            <w:r>
              <w:rPr>
                <w:rFonts w:hint="eastAsia" w:ascii="仿宋_GB2312" w:hAnsi="仿宋_GB2312" w:eastAsia="仿宋_GB2312" w:cs="仿宋_GB2312"/>
                <w:b w:val="0"/>
                <w:i w:val="0"/>
                <w:spacing w:val="0"/>
                <w:sz w:val="24"/>
                <w:lang w:eastAsia="zh-CN"/>
              </w:rPr>
              <w:t>、</w:t>
            </w:r>
            <w:r>
              <w:rPr>
                <w:rFonts w:hint="eastAsia" w:ascii="仿宋_GB2312" w:hAnsi="仿宋_GB2312" w:eastAsia="仿宋_GB2312" w:cs="仿宋_GB2312"/>
                <w:b w:val="0"/>
                <w:i w:val="0"/>
                <w:spacing w:val="0"/>
                <w:sz w:val="24"/>
              </w:rPr>
              <w:t>（不含材料补正）。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0" w:hRule="atLeast"/>
        </w:trPr>
        <w:tc>
          <w:tcPr>
            <w:tcW w:w="3083" w:type="dxa"/>
            <w:vAlign w:val="center"/>
          </w:tcPr>
          <w:p>
            <w:pPr>
              <w:pageBreakBefore w:val="0"/>
              <w:wordWrap/>
              <w:spacing w:before="0" w:after="0"/>
              <w:ind w:left="0" w:right="0" w:firstLine="0"/>
              <w:jc w:val="center"/>
              <w:textAlignment w:val="auto"/>
              <w:rPr>
                <w:sz w:val="24"/>
              </w:rPr>
            </w:pPr>
            <w:r>
              <w:rPr>
                <w:rFonts w:ascii="宋体" w:hAnsi="宋体" w:eastAsia="宋体" w:cs="宋体"/>
                <w:b/>
                <w:i w:val="0"/>
                <w:spacing w:val="0"/>
                <w:sz w:val="24"/>
              </w:rPr>
              <w:t>收费标准</w:t>
            </w:r>
          </w:p>
        </w:tc>
        <w:tc>
          <w:tcPr>
            <w:tcW w:w="9630" w:type="dxa"/>
            <w:vAlign w:val="center"/>
          </w:tcPr>
          <w:p>
            <w:pPr>
              <w:pageBreakBefore w:val="0"/>
              <w:wordWrap/>
              <w:spacing w:before="0" w:after="0"/>
              <w:ind w:left="0" w:right="0" w:firstLine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i w:val="0"/>
                <w:spacing w:val="0"/>
                <w:sz w:val="24"/>
              </w:rPr>
              <w:t>不收费。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0" w:hRule="atLeast"/>
        </w:trPr>
        <w:tc>
          <w:tcPr>
            <w:tcW w:w="3083" w:type="dxa"/>
            <w:vAlign w:val="center"/>
          </w:tcPr>
          <w:p>
            <w:pPr>
              <w:pageBreakBefore w:val="0"/>
              <w:wordWrap/>
              <w:spacing w:before="0" w:after="0"/>
              <w:ind w:left="0" w:right="0" w:firstLine="0"/>
              <w:jc w:val="center"/>
              <w:textAlignment w:val="auto"/>
              <w:rPr>
                <w:sz w:val="24"/>
              </w:rPr>
            </w:pPr>
            <w:r>
              <w:rPr>
                <w:rFonts w:ascii="宋体" w:hAnsi="宋体" w:eastAsia="宋体" w:cs="宋体"/>
                <w:b/>
                <w:i w:val="0"/>
                <w:spacing w:val="0"/>
                <w:sz w:val="24"/>
              </w:rPr>
              <w:t>咨询渠道</w:t>
            </w:r>
          </w:p>
        </w:tc>
        <w:tc>
          <w:tcPr>
            <w:tcW w:w="9630" w:type="dxa"/>
            <w:vAlign w:val="center"/>
          </w:tcPr>
          <w:p>
            <w:pPr>
              <w:pageBreakBefore w:val="0"/>
              <w:wordWrap/>
              <w:spacing w:before="0" w:after="0"/>
              <w:ind w:left="0" w:right="0" w:firstLine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i w:val="0"/>
                <w:spacing w:val="0"/>
                <w:sz w:val="24"/>
              </w:rPr>
              <w:t>窗口电话：[</w:t>
            </w:r>
            <w:r>
              <w:rPr>
                <w:rFonts w:hint="eastAsia" w:ascii="仿宋_GB2312" w:hAnsi="仿宋_GB2312" w:eastAsia="仿宋_GB2312" w:cs="仿宋_GB2312"/>
                <w:b w:val="0"/>
                <w:i w:val="0"/>
                <w:spacing w:val="0"/>
                <w:sz w:val="24"/>
                <w:lang w:val="en-US" w:eastAsia="zh-CN"/>
              </w:rPr>
              <w:t>7939366</w:t>
            </w:r>
            <w:r>
              <w:rPr>
                <w:rFonts w:hint="eastAsia" w:ascii="仿宋_GB2312" w:hAnsi="仿宋_GB2312" w:eastAsia="仿宋_GB2312" w:cs="仿宋_GB2312"/>
                <w:b w:val="0"/>
                <w:i w:val="0"/>
                <w:spacing w:val="0"/>
                <w:sz w:val="24"/>
              </w:rPr>
              <w:t>]；线上咨询：[</w:t>
            </w:r>
            <w:r>
              <w:rPr>
                <w:rFonts w:hint="eastAsia" w:ascii="Nimbus Roman No9 L" w:hAnsi="Nimbus Roman No9 L" w:eastAsia="仿宋_GB2312" w:cs="Nimbus Roman No9 L"/>
                <w:color w:val="000000"/>
                <w:sz w:val="22"/>
                <w:szCs w:val="22"/>
                <w:lang w:val="en-US" w:eastAsia="zh-CN"/>
              </w:rPr>
              <w:t>山西省政务服务网</w:t>
            </w:r>
            <w:r>
              <w:rPr>
                <w:rFonts w:hint="eastAsia" w:ascii="仿宋_GB2312" w:hAnsi="仿宋_GB2312" w:eastAsia="仿宋_GB2312" w:cs="仿宋_GB2312"/>
                <w:b w:val="0"/>
                <w:i w:val="0"/>
                <w:spacing w:val="0"/>
                <w:sz w:val="24"/>
              </w:rPr>
              <w:t>]；监督电话：[</w:t>
            </w:r>
            <w:r>
              <w:rPr>
                <w:rFonts w:hint="eastAsia" w:ascii="仿宋_GB2312" w:hAnsi="仿宋_GB2312" w:eastAsia="仿宋_GB2312" w:cs="仿宋_GB2312"/>
                <w:b w:val="0"/>
                <w:i w:val="0"/>
                <w:spacing w:val="0"/>
                <w:sz w:val="24"/>
                <w:lang w:val="en-US" w:eastAsia="zh-CN"/>
              </w:rPr>
              <w:t>7982003</w:t>
            </w:r>
            <w:r>
              <w:rPr>
                <w:rFonts w:hint="eastAsia" w:ascii="仿宋_GB2312" w:hAnsi="仿宋_GB2312" w:eastAsia="仿宋_GB2312" w:cs="仿宋_GB2312"/>
                <w:b w:val="0"/>
                <w:i w:val="0"/>
                <w:spacing w:val="0"/>
                <w:sz w:val="24"/>
              </w:rPr>
              <w:t>]。</w:t>
            </w:r>
          </w:p>
        </w:tc>
      </w:tr>
    </w:tbl>
    <w:p>
      <w:pPr>
        <w:pageBreakBefore w:val="0"/>
        <w:wordWrap/>
        <w:spacing w:before="160" w:after="0"/>
        <w:ind w:left="0" w:right="0"/>
        <w:jc w:val="left"/>
        <w:textAlignment w:val="auto"/>
        <w:rPr>
          <w:sz w:val="28"/>
          <w:szCs w:val="28"/>
        </w:rPr>
      </w:pPr>
      <w:r>
        <w:rPr>
          <w:rFonts w:ascii="宋体" w:hAnsi="宋体" w:eastAsia="宋体" w:cs="宋体"/>
          <w:b w:val="0"/>
          <w:i w:val="0"/>
          <w:spacing w:val="0"/>
          <w:sz w:val="28"/>
          <w:szCs w:val="28"/>
        </w:rPr>
        <w:t>附件：《办理流程图》</w:t>
      </w:r>
    </w:p>
    <w:p>
      <w:pPr>
        <w:pageBreakBefore w:val="0"/>
        <w:wordWrap/>
        <w:spacing w:before="160" w:after="0"/>
        <w:ind w:left="0" w:right="0"/>
        <w:jc w:val="left"/>
        <w:textAlignment w:val="auto"/>
        <w:rPr>
          <w:rFonts w:ascii="宋体" w:hAnsi="宋体" w:eastAsia="宋体" w:cs="宋体"/>
          <w:b w:val="0"/>
          <w:i w:val="0"/>
          <w:spacing w:val="0"/>
          <w:sz w:val="28"/>
          <w:szCs w:val="28"/>
        </w:rPr>
      </w:pPr>
    </w:p>
    <w:p>
      <w:pPr>
        <w:shd w:val="clear" w:color="auto" w:fill="FFFFFF"/>
        <w:spacing w:after="0" w:line="240" w:lineRule="auto"/>
        <w:jc w:val="center"/>
        <w:rPr>
          <w:rFonts w:hint="eastAsia" w:ascii="Nimbus Roman No9 L" w:hAnsi="Nimbus Roman No9 L" w:eastAsia="黑体" w:cs="Nimbus Roman No9 L"/>
          <w:b/>
          <w:color w:val="000000"/>
          <w:sz w:val="36"/>
          <w:szCs w:val="36"/>
          <w:shd w:val="clear" w:color="auto" w:fill="FFFFFF"/>
          <w:lang w:val="en-US" w:eastAsia="zh-CN"/>
        </w:rPr>
      </w:pPr>
    </w:p>
    <w:p>
      <w:pPr>
        <w:shd w:val="clear" w:color="auto" w:fill="FFFFFF"/>
        <w:spacing w:after="0" w:line="240" w:lineRule="auto"/>
        <w:jc w:val="center"/>
        <w:rPr>
          <w:rFonts w:hint="eastAsia" w:ascii="Nimbus Roman No9 L" w:hAnsi="Nimbus Roman No9 L" w:eastAsia="黑体" w:cs="Nimbus Roman No9 L"/>
          <w:b/>
          <w:color w:val="000000"/>
          <w:sz w:val="36"/>
          <w:szCs w:val="36"/>
          <w:shd w:val="clear" w:color="auto" w:fill="FFFFFF"/>
          <w:lang w:val="en-US" w:eastAsia="zh-CN"/>
        </w:rPr>
      </w:pPr>
    </w:p>
    <w:p>
      <w:pPr>
        <w:shd w:val="clear" w:color="auto" w:fill="FFFFFF"/>
        <w:spacing w:after="0" w:line="240" w:lineRule="auto"/>
        <w:jc w:val="center"/>
        <w:rPr>
          <w:rFonts w:hint="eastAsia" w:ascii="Nimbus Roman No9 L" w:hAnsi="Nimbus Roman No9 L" w:eastAsia="黑体" w:cs="Nimbus Roman No9 L"/>
          <w:b/>
          <w:color w:val="000000"/>
          <w:sz w:val="36"/>
          <w:szCs w:val="36"/>
          <w:shd w:val="clear" w:color="auto" w:fill="FFFFFF"/>
          <w:lang w:val="en-US" w:eastAsia="zh-CN"/>
        </w:rPr>
      </w:pPr>
    </w:p>
    <w:p>
      <w:pPr>
        <w:shd w:val="clear" w:color="auto" w:fill="FFFFFF"/>
        <w:spacing w:after="0" w:line="240" w:lineRule="auto"/>
        <w:jc w:val="center"/>
        <w:rPr>
          <w:rFonts w:hint="eastAsia" w:ascii="Nimbus Roman No9 L" w:hAnsi="Nimbus Roman No9 L" w:eastAsia="黑体" w:cs="Nimbus Roman No9 L"/>
          <w:b/>
          <w:color w:val="000000"/>
          <w:sz w:val="36"/>
          <w:szCs w:val="36"/>
          <w:shd w:val="clear" w:color="auto" w:fill="FFFFFF"/>
          <w:lang w:val="en-US" w:eastAsia="zh-CN"/>
        </w:rPr>
      </w:pPr>
    </w:p>
    <w:p>
      <w:pPr>
        <w:shd w:val="clear" w:color="auto" w:fill="FFFFFF"/>
        <w:spacing w:after="0" w:line="240" w:lineRule="auto"/>
        <w:jc w:val="center"/>
        <w:rPr>
          <w:rFonts w:hint="eastAsia" w:ascii="Nimbus Roman No9 L" w:hAnsi="Nimbus Roman No9 L" w:eastAsia="黑体" w:cs="Nimbus Roman No9 L"/>
          <w:b/>
          <w:color w:val="000000"/>
          <w:sz w:val="36"/>
          <w:szCs w:val="36"/>
          <w:shd w:val="clear" w:color="auto" w:fill="FFFFFF"/>
          <w:lang w:val="en-US" w:eastAsia="zh-CN"/>
        </w:rPr>
      </w:pPr>
    </w:p>
    <w:p>
      <w:pPr>
        <w:shd w:val="clear" w:color="auto" w:fill="FFFFFF"/>
        <w:spacing w:after="0" w:line="240" w:lineRule="auto"/>
        <w:jc w:val="center"/>
        <w:rPr>
          <w:rFonts w:hint="eastAsia" w:ascii="Nimbus Roman No9 L" w:hAnsi="Nimbus Roman No9 L" w:eastAsia="黑体" w:cs="Nimbus Roman No9 L"/>
          <w:b/>
          <w:color w:val="000000"/>
          <w:sz w:val="36"/>
          <w:szCs w:val="36"/>
          <w:shd w:val="clear" w:color="auto" w:fill="FFFFFF"/>
          <w:lang w:val="en-US" w:eastAsia="zh-CN"/>
        </w:rPr>
      </w:pPr>
    </w:p>
    <w:p>
      <w:pPr>
        <w:shd w:val="clear" w:color="auto" w:fill="FFFFFF"/>
        <w:spacing w:after="0" w:line="240" w:lineRule="auto"/>
        <w:jc w:val="center"/>
        <w:rPr>
          <w:rFonts w:hint="eastAsia" w:ascii="Nimbus Roman No9 L" w:hAnsi="Nimbus Roman No9 L" w:eastAsia="黑体" w:cs="Nimbus Roman No9 L"/>
          <w:b/>
          <w:color w:val="000000"/>
          <w:sz w:val="36"/>
          <w:szCs w:val="36"/>
          <w:shd w:val="clear" w:color="auto" w:fill="FFFFFF"/>
          <w:lang w:val="en-US" w:eastAsia="zh-CN"/>
        </w:rPr>
      </w:pPr>
    </w:p>
    <w:p>
      <w:pPr>
        <w:rPr>
          <w:rFonts w:hint="eastAsia" w:ascii="Nimbus Roman No9 L" w:hAnsi="Nimbus Roman No9 L" w:eastAsia="黑体" w:cs="Nimbus Roman No9 L"/>
          <w:b/>
          <w:color w:val="000000"/>
          <w:sz w:val="36"/>
          <w:szCs w:val="36"/>
          <w:shd w:val="clear" w:color="auto" w:fill="FFFFFF"/>
          <w:lang w:val="en-US" w:eastAsia="zh-CN"/>
        </w:rPr>
        <w:sectPr>
          <w:headerReference r:id="rId3" w:type="default"/>
          <w:footerReference r:id="rId4" w:type="default"/>
          <w:pgSz w:w="15840" w:h="11900" w:orient="landscape"/>
          <w:pgMar w:top="1800" w:right="1440" w:bottom="1800" w:left="1440" w:header="720" w:footer="720" w:gutter="0"/>
          <w:cols w:space="720" w:num="1"/>
        </w:sectPr>
      </w:pPr>
    </w:p>
    <w:p>
      <w:pPr>
        <w:shd w:val="clear" w:color="auto" w:fill="FFFFFF"/>
        <w:spacing w:after="0" w:line="240" w:lineRule="auto"/>
        <w:ind w:firstLine="2168" w:firstLineChars="600"/>
        <w:jc w:val="both"/>
        <w:rPr>
          <w:rFonts w:hint="eastAsia" w:ascii="Nimbus Roman No9 L" w:hAnsi="Nimbus Roman No9 L" w:eastAsia="黑体" w:cs="Nimbus Roman No9 L"/>
          <w:b/>
          <w:color w:val="000000"/>
          <w:sz w:val="36"/>
          <w:szCs w:val="36"/>
          <w:shd w:val="clear" w:color="auto" w:fill="FFFFFF"/>
          <w:lang w:val="en-US" w:eastAsia="zh-CN"/>
        </w:rPr>
      </w:pPr>
      <w:r>
        <w:rPr>
          <w:rFonts w:hint="eastAsia" w:ascii="Nimbus Roman No9 L" w:hAnsi="Nimbus Roman No9 L" w:eastAsia="黑体" w:cs="Nimbus Roman No9 L"/>
          <w:b/>
          <w:color w:val="000000"/>
          <w:sz w:val="36"/>
          <w:szCs w:val="36"/>
          <w:shd w:val="clear" w:color="auto" w:fill="FFFFFF"/>
          <w:lang w:val="en-US" w:eastAsia="zh-CN"/>
        </w:rPr>
        <w:t>在设区的市范围内跨区、县进行</w:t>
      </w:r>
    </w:p>
    <w:p>
      <w:pPr>
        <w:shd w:val="clear" w:color="auto" w:fill="FFFFFF"/>
        <w:spacing w:after="0" w:line="240" w:lineRule="auto"/>
        <w:ind w:firstLine="2529" w:firstLineChars="700"/>
        <w:jc w:val="both"/>
        <w:rPr>
          <w:rFonts w:hint="eastAsia" w:ascii="Nimbus Roman No9 L" w:hAnsi="Nimbus Roman No9 L" w:eastAsia="仿宋_GB2312" w:cs="Nimbus Roman No9 L"/>
          <w:sz w:val="21"/>
          <w:lang w:val="en-US" w:eastAsia="zh-CN"/>
        </w:rPr>
      </w:pPr>
      <w:r>
        <w:rPr>
          <w:rFonts w:hint="eastAsia" w:ascii="Nimbus Roman No9 L" w:hAnsi="Nimbus Roman No9 L" w:eastAsia="黑体" w:cs="Nimbus Roman No9 L"/>
          <w:b/>
          <w:color w:val="000000"/>
          <w:sz w:val="36"/>
          <w:szCs w:val="36"/>
          <w:shd w:val="clear" w:color="auto" w:fill="FFFFFF"/>
          <w:lang w:val="en-US" w:eastAsia="zh-CN"/>
        </w:rPr>
        <w:t>公路超限运输许可</w:t>
      </w:r>
      <w:r>
        <w:rPr>
          <w:rFonts w:hint="default" w:ascii="Nimbus Roman No9 L" w:hAnsi="Nimbus Roman No9 L" w:eastAsia="黑体" w:cs="Nimbus Roman No9 L"/>
          <w:b/>
          <w:color w:val="000000"/>
          <w:sz w:val="36"/>
          <w:szCs w:val="36"/>
          <w:shd w:val="clear" w:color="auto" w:fill="FFFFFF"/>
        </w:rPr>
        <w:t>流程图</w:t>
      </w:r>
      <w:r>
        <w:rPr>
          <w:rFonts w:hint="default" w:ascii="Nimbus Roman No9 L" w:hAnsi="Nimbus Roman No9 L" w:eastAsia="仿宋_GB2312" w:cs="Nimbus Roman No9 L"/>
          <w:sz w:val="15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1548765</wp:posOffset>
                </wp:positionH>
                <wp:positionV relativeFrom="paragraph">
                  <wp:posOffset>933450</wp:posOffset>
                </wp:positionV>
                <wp:extent cx="2416175" cy="4533900"/>
                <wp:effectExtent l="13335" t="6985" r="27940" b="12065"/>
                <wp:wrapNone/>
                <wp:docPr id="13" name="组合 1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416175" cy="4533900"/>
                          <a:chOff x="3728" y="2750"/>
                          <a:chExt cx="3326" cy="7080"/>
                        </a:xfrm>
                      </wpg:grpSpPr>
                      <wps:wsp>
                        <wps:cNvPr id="14" name="直接连接符 1"/>
                        <wps:cNvCnPr/>
                        <wps:spPr>
                          <a:xfrm>
                            <a:off x="5391" y="4787"/>
                            <a:ext cx="1" cy="1635"/>
                          </a:xfrm>
                          <a:prstGeom prst="line">
                            <a:avLst/>
                          </a:prstGeom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true"/>
                      </wps:wsp>
                      <wps:wsp>
                        <wps:cNvPr id="15" name="流程图: 可选过程 2"/>
                        <wps:cNvSpPr/>
                        <wps:spPr>
                          <a:xfrm>
                            <a:off x="4514" y="8850"/>
                            <a:ext cx="1903" cy="980"/>
                          </a:xfrm>
                          <a:prstGeom prst="flowChartAlternateProcess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spacing w:after="0" w:line="240" w:lineRule="exact"/>
                                <w:jc w:val="center"/>
                                <w:rPr>
                                  <w:rFonts w:hint="eastAsia" w:ascii="宋体" w:hAnsi="宋体" w:cs="宋体"/>
                                  <w:sz w:val="21"/>
                                  <w:szCs w:val="21"/>
                                </w:rPr>
                              </w:pPr>
                            </w:p>
                            <w:p>
                              <w:pPr>
                                <w:spacing w:after="0" w:line="240" w:lineRule="exact"/>
                                <w:jc w:val="center"/>
                                <w:rPr>
                                  <w:rFonts w:hint="eastAsia" w:ascii="宋体" w:hAnsi="宋体" w:cs="宋体"/>
                                  <w:sz w:val="21"/>
                                  <w:szCs w:val="21"/>
                                </w:rPr>
                              </w:pPr>
                              <w:r>
                                <w:rPr>
                                  <w:rFonts w:hint="eastAsia" w:ascii="宋体" w:hAnsi="宋体" w:cs="宋体"/>
                                  <w:sz w:val="21"/>
                                  <w:szCs w:val="21"/>
                                </w:rPr>
                                <w:t>决定</w:t>
                              </w:r>
                            </w:p>
                          </w:txbxContent>
                        </wps:txbx>
                        <wps:bodyPr anchor="ctr" anchorCtr="false" upright="true"/>
                      </wps:wsp>
                      <wps:wsp>
                        <wps:cNvPr id="16" name="直接连接符 3"/>
                        <wps:cNvCnPr/>
                        <wps:spPr>
                          <a:xfrm flipH="true">
                            <a:off x="5421" y="7304"/>
                            <a:ext cx="13" cy="1520"/>
                          </a:xfrm>
                          <a:prstGeom prst="line">
                            <a:avLst/>
                          </a:prstGeom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true"/>
                      </wps:wsp>
                      <wps:wsp>
                        <wps:cNvPr id="17" name="矩形 4"/>
                        <wps:cNvSpPr/>
                        <wps:spPr>
                          <a:xfrm>
                            <a:off x="4227" y="6422"/>
                            <a:ext cx="2353" cy="87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spacing w:after="0" w:line="240" w:lineRule="exact"/>
                                <w:jc w:val="both"/>
                                <w:rPr>
                                  <w:rFonts w:hint="eastAsia" w:ascii="宋体" w:hAnsi="宋体" w:cs="宋体"/>
                                  <w:sz w:val="21"/>
                                  <w:szCs w:val="21"/>
                                </w:rPr>
                              </w:pPr>
                            </w:p>
                            <w:p>
                              <w:pPr>
                                <w:spacing w:after="0" w:line="240" w:lineRule="exact"/>
                                <w:jc w:val="center"/>
                                <w:rPr>
                                  <w:rFonts w:ascii="宋体" w:hAnsi="宋体" w:cs="宋体"/>
                                  <w:sz w:val="21"/>
                                  <w:szCs w:val="21"/>
                                </w:rPr>
                              </w:pPr>
                              <w:r>
                                <w:rPr>
                                  <w:rFonts w:hint="eastAsia" w:ascii="宋体" w:hAnsi="宋体" w:cs="宋体"/>
                                  <w:sz w:val="21"/>
                                  <w:szCs w:val="21"/>
                                </w:rPr>
                                <w:t>审查</w:t>
                              </w:r>
                            </w:p>
                            <w:p>
                              <w:pPr>
                                <w:spacing w:after="0" w:line="240" w:lineRule="exact"/>
                                <w:jc w:val="center"/>
                                <w:rPr>
                                  <w:rFonts w:ascii="宋体" w:hAnsi="宋体" w:cs="宋体"/>
                                  <w:sz w:val="21"/>
                                  <w:szCs w:val="21"/>
                                </w:rPr>
                              </w:pPr>
                            </w:p>
                          </w:txbxContent>
                        </wps:txbx>
                        <wps:bodyPr anchor="ctr" anchorCtr="false" upright="true"/>
                      </wps:wsp>
                      <wps:wsp>
                        <wps:cNvPr id="18" name="菱形 5"/>
                        <wps:cNvSpPr/>
                        <wps:spPr>
                          <a:xfrm>
                            <a:off x="3728" y="2750"/>
                            <a:ext cx="3326" cy="2037"/>
                          </a:xfrm>
                          <a:prstGeom prst="diamond">
                            <a:avLst/>
                          </a:prstGeom>
                          <a:solidFill>
                            <a:srgbClr val="FFFFFF"/>
                          </a:solidFill>
                          <a:ln w="1270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spacing w:after="0" w:line="240" w:lineRule="exact"/>
                                <w:jc w:val="center"/>
                                <w:rPr>
                                  <w:rFonts w:hint="eastAsia" w:ascii="宋体" w:hAnsi="宋体" w:cs="宋体"/>
                                  <w:sz w:val="21"/>
                                  <w:szCs w:val="21"/>
                                </w:rPr>
                              </w:pPr>
                            </w:p>
                            <w:p>
                              <w:pPr>
                                <w:spacing w:after="0" w:line="240" w:lineRule="exact"/>
                                <w:jc w:val="center"/>
                                <w:rPr>
                                  <w:rFonts w:ascii="宋体" w:hAnsi="宋体" w:cs="宋体"/>
                                  <w:sz w:val="21"/>
                                  <w:szCs w:val="21"/>
                                </w:rPr>
                              </w:pPr>
                              <w:r>
                                <w:rPr>
                                  <w:rFonts w:hint="eastAsia" w:ascii="宋体" w:hAnsi="宋体" w:cs="宋体"/>
                                  <w:sz w:val="21"/>
                                  <w:szCs w:val="21"/>
                                </w:rPr>
                                <w:t>受理</w:t>
                              </w:r>
                            </w:p>
                          </w:txbxContent>
                        </wps:txbx>
                        <wps:bodyPr anchor="ctr" anchorCtr="false" upright="true"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121.95pt;margin-top:73.5pt;height:357pt;width:190.25pt;z-index:251659264;mso-width-relative:page;mso-height-relative:page;" coordorigin="3728,2750" coordsize="3326,7080" o:gfxdata="UEsFBgAAAAAAAAAAAAAAAAAAAAAAAFBLAwQKAAAAAACHTuJAAAAAAAAAAAAAAAAABAAAAGRycy9Q&#10;SwMEFAAAAAgAh07iQNK6VXfbAAAACwEAAA8AAABkcnMvZG93bnJldi54bWxNj8FOwzAQRO9I/IO1&#10;SNyo7TSENsSpUAWcKiRaJNSbG2+TqLEdxW7S/j3LCY6reZp9U6wutmMjDqH1ToGcCWDoKm9aVyv4&#10;2r09LICFqJ3RnXeo4IoBVuXtTaFz4yf3ieM21oxKXMi1gibGPuc8VA1aHWa+R0fZ0Q9WRzqHmptB&#10;T1RuO54IkXGrW0cfGt3jusHqtD1bBe+Tnl7m8nXcnI7r6373+PG9kajU/Z0Uz8AiXuIfDL/6pA4l&#10;OR382ZnAOgVJOl8SSkH6RKOIyJI0BXZQsMikAF4W/P+G8gdQSwMEFAAAAAgAh07iQF6gXgCqAwAA&#10;aQ4AAA4AAABkcnMvZTJvRG9jLnhtbO2X3WrcRhTH7wN9h0H3tb5Wq13hdQh27FyU1JD2AcbSSBoY&#10;zQwzY2t910AhCYW694EWCg0JBEIguSpNnsax8xY5M9Jq488Gl6S58F5oNZ865z+/c3S0enPeMLRH&#10;lKaCz7xwJfAQ4bkoKK9m3o8/bH478ZA2mBeYCU5m3j7R3s21b26stjIjkagFK4hCsAnXWStnXm2M&#10;zHxf5zVpsF4RknAYLIVqsIGmqvxC4RZ2b5gfBcHYb4UqpBI50Rp6N7pBb83tX5YkN9+XpSYGsZkH&#10;thl3Ve66Y6/+2irOKoVlTfPeDHwFKxpMOTx02GoDG4x2FT2zVUNzJbQozUouGl+UJc2J8wG8CYNT&#10;3mwpsSudL1XWVnKQCaQ9pdOVt83v7m0rRAs4u9hDHDdwRkd//3z420MEHaBOK6sMJm0peU9uq76j&#10;6lrW4XmpGvsPrqC503V/0JXMDcqhMxqF4zBNPJTD2CiJ42nQK5/XcDx2XZxGQAoMR2kyjN3u18dx&#10;NO4Wp8HEjfqLB/vWvsGcVgJFeimU/m9C3auxJE5/bTVYCDUahHr86t2vfx2//R2uR8+foLATzE1e&#10;571aOtMg3DlSJfE0dC6P0knagbgQDPqtVOE4TuzA4C3OpNJmi4gG2ZuZxyi3BuIM732nTTd1McV2&#10;M47amQfbAPs5hvgqGTZw20g4cc0rt1YLRotNyphdoVW1s84U2sM2YtyvN+HENPuQDazrbp4b6lyo&#10;CS5u8wKZfQkocQh6z5rQkMJDjECOsHdgKM4Mpmw50yiKecUumA0KMA5C2APu5LR3O6LYh0PZlYpW&#10;Nahh1C5xxvYcWHq/BBBAdhc5717fP3r6y+HjNxk6PHjx/qdHx28fQAeKrFXWFqBoCKOFJwuUhxga&#10;JSEgBuc/mSxiYQBjGkCYWjampwLhDBolE+16jZW5xQxRHBuy3aXJy3g5ccYnUNh0P6cuQPIxMR1j&#10;0ySyAf5FGGsoeOQYuiptF3N5PmlmvjPvj7CHDvO8FvAiyY3yUNdYN9AuMdMA8f/OJCTMPpufSlJ9&#10;Vr8sSaGSUXmnjycbqn1yT0ZRl7HSOBhZFHA2gNljGSbRyQR9hsvrlPU1pKx0wOOPZ4f//InccX56&#10;hooi2ACy0HgUudy2BCGKkx6FSfovJCiozj5PMgqjFCqM62z01WQjqO26bHR88NLi5sqaT8btnOJw&#10;kXeWpWEUxK6KurhYKihuBC+ukbu0MPv8L0BXs8P3jCts+28v+8H0cdvVessvxLUP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NAYAAFtDb250ZW50&#10;X1R5cGVzXS54bWxQSwECFAAKAAAAAACHTuJAAAAAAAAAAAAAAAAABgAAAAAAAAAAABAAAAAWBQAA&#10;X3JlbHMvUEsBAhQAFAAAAAgAh07iQIoUZjzRAAAAlAEAAAsAAAAAAAAAAQAgAAAAOgUAAF9yZWxz&#10;Ly5yZWxzUEsBAhQACgAAAAAAh07iQAAAAAAAAAAAAAAAAAQAAAAAAAAAAAAQAAAAFgAAAGRycy9Q&#10;SwECFAAUAAAACACHTuJA0rpVd9sAAAALAQAADwAAAAAAAAABACAAAAA4AAAAZHJzL2Rvd25yZXYu&#10;eG1sUEsBAhQAFAAAAAgAh07iQF6gXgCqAwAAaQ4AAA4AAAAAAAAAAQAgAAAAQAEAAGRycy9lMm9E&#10;b2MueG1sUEsFBgAAAAAGAAYAWQEAAFwHAAAAAA==&#10;">
                <o:lock v:ext="edit" aspectratio="f"/>
                <v:line id="直接连接符 1" o:spid="_x0000_s1026" o:spt="20" style="position:absolute;left:5391;top:4787;height:1635;width:1;" filled="f" stroked="t" coordsize="21600,21600" o:gfxdata="UEsFBgAAAAAAAAAAAAAAAAAAAAAAAFBLAwQKAAAAAACHTuJAAAAAAAAAAAAAAAAABAAAAGRycy9Q&#10;SwMEFAAAAAgAh07iQEeQ8aK7AAAA2wAAAA8AAABkcnMvZG93bnJldi54bWxFT0trAjEQvhf8D2GE&#10;3mqyRVRW47IWLKU9FB8Hj8Nm3F3cTNYkvv59Uyj0Nh/fcxbF3XbiSj60jjVkIwWCuHKm5VrDfrd+&#10;mYEIEdlg55g0PChAsRw8LTA37sYbum5jLVIIhxw1NDH2uZShashiGLmeOHFH5y3GBH0tjcdbCred&#10;fFVqIi22nBoa7Omtoeq0vVgNNC7Lr8nUv6+Oh6ge5+/PqcpQ6+dhpuYgIt3jv/jP/WHS/DH8/pIO&#10;kMsfUEsDBBQAAAAIAIdO4kAzLwWeOwAAADkAAAAQAAAAZHJzL3NoYXBleG1sLnhtbLOxr8jNUShL&#10;LSrOzM+zVTLUM1BSSM1Lzk/JzEu3VQoNcdO1UFIoLknMS0nMyc9LtVWqTC1Wsrfj5QIAUEsDBAoA&#10;AAAAAIdO4kAAAAAAAAAAAAAAAAAGAAAAX3JlbHMvUEsDBBQAAAAIAIdO4kDVXCYozAAAAI8BAAAL&#10;AAAAX3JlbHMvLnJlbHOlkLFqAzEMhvdA38Fo7/mSoZQQX7ZC1pBCV2Hr7kzOlrHMNXn7uJRCL2TL&#10;oEG/0PcJ7faXMKmZsniOBtZNC4qiZefjYODz9PH6DkoKRocTRzJwJYF997LaHWnCUpdk9ElUpUQx&#10;MJaStlqLHSmgNJwo1knPOWCpbR50QnvGgfSmbd90/s+AbsFUB2cgH9wG1OmaqvmOHbzNLNyXxnLQ&#10;3PfePqJqGTHRV5gqBvNAxYDL8pvW05paoB+b10+aHX/HI81L8U+Yaf7z6sUbuxtQSwMEFAAAAAgA&#10;h07iQFrjEWb3AAAA4gEAABMAAABbQ29udGVudF9UeXBlc10ueG1slZFNT8QgEIbvJv4HMlfTUj0Y&#10;Y0r3YPWoRtcfMIFpS7YFwmDd/ffS/bgY18QjzLzP+wTq1XYaxUyRrXcKrssKBDntjXW9go/1U3EH&#10;ghM6g6N3pGBHDKvm8qJe7wKxyGnHCoaUwr2UrAeakEsfyOVJ5+OEKR9jLwPqDfYkb6rqVmrvErlU&#10;pIUBTd1Sh59jEo/bfH0wiTQyiIfD4tKlAEMYrcaUTeXszI+W4thQ5uR+hwcb+CprgPy1YZmcLzjm&#10;XvLTRGtIvGJMzzhlDWkiS+O/XKS5/BuyWE5c+K6zmso2cptjbzSfrM7RecBAGf1f/PuSO8Hl/oea&#10;b1BLAQIUABQAAAAIAIdO4kBa4xFm9wAAAOIBAAATAAAAAAAAAAEAIAAAAKICAABbQ29udGVudF9U&#10;eXBlc10ueG1sUEsBAhQACgAAAAAAh07iQAAAAAAAAAAAAAAAAAYAAAAAAAAAAAAQAAAAiQEAAF9y&#10;ZWxzL1BLAQIUABQAAAAIAIdO4kDVXCYozAAAAI8BAAALAAAAAAAAAAEAIAAAAK0BAABfcmVscy8u&#10;cmVsc1BLAQIUAAoAAAAAAIdO4kAAAAAAAAAAAAAAAAAEAAAAAAAAAAAAEAAAABYAAABkcnMvUEsB&#10;AhQAFAAAAAgAh07iQEeQ8aK7AAAA2wAAAA8AAAAAAAAAAQAgAAAAOAAAAGRycy9kb3ducmV2Lnht&#10;bFBLAQIUABQAAAAIAIdO4kAzLwWeOwAAADkAAAAQAAAAAAAAAAEAIAAAACABAABkcnMvc2hhcGV4&#10;bWwueG1sUEsFBgAAAAAGAAYAWwEAAMoDAAAAAA==&#10;">
                  <v:fill on="f" focussize="0,0"/>
                  <v:stroke weight="0.5pt" color="#000000" joinstyle="round" endarrow="block"/>
                  <v:imagedata o:title=""/>
                  <o:lock v:ext="edit" aspectratio="f"/>
                </v:line>
                <v:shape id="流程图: 可选过程 2" o:spid="_x0000_s1026" o:spt="176" type="#_x0000_t176" style="position:absolute;left:4514;top:8850;height:980;width:1903;v-text-anchor:middle;" fillcolor="#FFFFFF" filled="t" stroked="t" coordsize="21600,21600" o:gfxdata="UEsFBgAAAAAAAAAAAAAAAAAAAAAAAFBLAwQKAAAAAACHTuJAAAAAAAAAAAAAAAAABAAAAGRycy9Q&#10;SwMEFAAAAAgAh07iQInJhpK7AAAA2wAAAA8AAABkcnMvZG93bnJldi54bWxFT0trAjEQvhf6H8IU&#10;vNWsSsuyGj0IghSk1O7iddjMPnAzWZJ0jf31TaHQ23x8z9nsohnERM73lhUs5hkI4trqnlsF5efh&#10;OQfhA7LGwTIpuJOH3fbxYYOFtjf+oOkcWpFC2BeooAthLKT0dUcG/dyOxIlrrDMYEnSt1A5vKdwM&#10;cpllr9Jgz6mhw5H2HdXX85dRUB1W5RteSvdt36vmdJmizpuo1Oxpka1BBIrhX/znPuo0/wV+f0kH&#10;yO0PUEsDBBQAAAAIAIdO4kAzLwWeOwAAADkAAAAQAAAAZHJzL3NoYXBleG1sLnhtbLOxr8jNUShL&#10;LSrOzM+zVTLUM1BSSM1Lzk/JzEu3VQoNcdO1UFIoLknMS0nMyc9LtVWqTC1Wsrfj5QIAUEsDBAoA&#10;AAAAAIdO4kAAAAAAAAAAAAAAAAAGAAAAX3JlbHMvUEsDBBQAAAAIAIdO4kDVXCYozAAAAI8BAAAL&#10;AAAAX3JlbHMvLnJlbHOlkLFqAzEMhvdA38Fo7/mSoZQQX7ZC1pBCV2Hr7kzOlrHMNXn7uJRCL2TL&#10;oEG/0PcJ7faXMKmZsniOBtZNC4qiZefjYODz9PH6DkoKRocTRzJwJYF997LaHWnCUpdk9ElUpUQx&#10;MJaStlqLHSmgNJwo1knPOWCpbR50QnvGgfSmbd90/s+AbsFUB2cgH9wG1OmaqvmOHbzNLNyXxnLQ&#10;3PfePqJqGTHRV5gqBvNAxYDL8pvW05paoB+b10+aHX/HI81L8U+Yaf7z6sUbuxtQSwMEFAAAAAgA&#10;h07iQFrjEWb3AAAA4gEAABMAAABbQ29udGVudF9UeXBlc10ueG1slZFNT8QgEIbvJv4HMlfTUj0Y&#10;Y0r3YPWoRtcfMIFpS7YFwmDd/ffS/bgY18QjzLzP+wTq1XYaxUyRrXcKrssKBDntjXW9go/1U3EH&#10;ghM6g6N3pGBHDKvm8qJe7wKxyGnHCoaUwr2UrAeakEsfyOVJ5+OEKR9jLwPqDfYkb6rqVmrvErlU&#10;pIUBTd1Sh59jEo/bfH0wiTQyiIfD4tKlAEMYrcaUTeXszI+W4thQ5uR+hwcb+CprgPy1YZmcLzjm&#10;XvLTRGtIvGJMzzhlDWkiS+O/XKS5/BuyWE5c+K6zmso2cptjbzSfrM7RecBAGf1f/PuSO8Hl/oea&#10;b1BLAQIUABQAAAAIAIdO4kBa4xFm9wAAAOIBAAATAAAAAAAAAAEAIAAAAKICAABbQ29udGVudF9U&#10;eXBlc10ueG1sUEsBAhQACgAAAAAAh07iQAAAAAAAAAAAAAAAAAYAAAAAAAAAAAAQAAAAiQEAAF9y&#10;ZWxzL1BLAQIUABQAAAAIAIdO4kDVXCYozAAAAI8BAAALAAAAAAAAAAEAIAAAAK0BAABfcmVscy8u&#10;cmVsc1BLAQIUAAoAAAAAAIdO4kAAAAAAAAAAAAAAAAAEAAAAAAAAAAAAEAAAABYAAABkcnMvUEsB&#10;AhQAFAAAAAgAh07iQInJhpK7AAAA2wAAAA8AAAAAAAAAAQAgAAAAOAAAAGRycy9kb3ducmV2Lnht&#10;bFBLAQIUABQAAAAIAIdO4kAzLwWeOwAAADkAAAAQAAAAAAAAAAEAIAAAACABAABkcnMvc2hhcGV4&#10;bWwueG1sUEsFBgAAAAAGAAYAWwEAAMoDAAAAAA=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spacing w:after="0" w:line="240" w:lineRule="exact"/>
                          <w:jc w:val="center"/>
                          <w:rPr>
                            <w:rFonts w:hint="eastAsia" w:ascii="宋体" w:hAnsi="宋体" w:cs="宋体"/>
                            <w:sz w:val="21"/>
                            <w:szCs w:val="21"/>
                          </w:rPr>
                        </w:pPr>
                      </w:p>
                      <w:p>
                        <w:pPr>
                          <w:spacing w:after="0" w:line="240" w:lineRule="exact"/>
                          <w:jc w:val="center"/>
                          <w:rPr>
                            <w:rFonts w:hint="eastAsia" w:ascii="宋体" w:hAnsi="宋体" w:cs="宋体"/>
                            <w:sz w:val="21"/>
                            <w:szCs w:val="21"/>
                          </w:rPr>
                        </w:pPr>
                        <w:r>
                          <w:rPr>
                            <w:rFonts w:hint="eastAsia" w:ascii="宋体" w:hAnsi="宋体" w:cs="宋体"/>
                            <w:sz w:val="21"/>
                            <w:szCs w:val="21"/>
                          </w:rPr>
                          <w:t>决定</w:t>
                        </w:r>
                      </w:p>
                    </w:txbxContent>
                  </v:textbox>
                </v:shape>
                <v:line id="直接连接符 3" o:spid="_x0000_s1026" o:spt="20" style="position:absolute;left:5421;top:7304;flip:x;height:1520;width:13;" filled="f" stroked="t" coordsize="21600,21600" o:gfxdata="UEsFBgAAAAAAAAAAAAAAAAAAAAAAAFBLAwQKAAAAAACHTuJAAAAAAAAAAAAAAAAABAAAAGRycy9Q&#10;SwMEFAAAAAgAh07iQEOZFtm9AAAA2wAAAA8AAABkcnMvZG93bnJldi54bWxFTz1vwjAQ3Sv1P1hX&#10;iQUVB4a0TXEyVCp0gAFaqRlP8TWJEp+D7QD99xgJie2e3ucti7PpxZGcby0rmM8SEMSV1S3XCn6+&#10;P59fQfiArLG3TAr+yUORPz4sMdP2xDs67kMtYgj7DBU0IQyZlL5qyKCf2YE4cn/WGQwRulpqh6cY&#10;bnq5SJJUGmw5NjQ40EdDVbcfjYLDpnS/5eotNR13L3Y8jOvpdqrU5GmevIMIdA538c39peP8FK6/&#10;xANkfgFQSwMEFAAAAAgAh07iQDMvBZ47AAAAOQAAABAAAABkcnMvc2hhcGV4bWwueG1ss7GvyM1R&#10;KEstKs7Mz7NVMtQzUFJIzUvOT8nMS7dVCg1x07VQUiguScxLSczJz0u1VapMLVayt+PlAgBQSwME&#10;CgAAAAAAh07iQAAAAAAAAAAAAAAAAAYAAABfcmVscy9QSwMEFAAAAAgAh07iQNVcJijMAAAAjwEA&#10;AAsAAABfcmVscy8ucmVsc6WQsWoDMQyG90DfwWjv+ZKhlBBftkLWkEJXYevuTM6Wscw1efu4lEIv&#10;ZMugQb/Q9wnt9pcwqZmyeI4G1k0LiqJl5+Ng4PP08foOSgpGhxNHMnAlgX33stodacJSl2T0SVSl&#10;RDEwlpK2WosdKaA0nCjWSc85YKltHnRCe8aB9KZt33T+z4BuwVQHZyAf3AbU6Zqq+Y4dvM0s3JfG&#10;ctDc994+omoZMdFXmCoG80DFgMvym9bTmlqgH5vXT5odf8cjzUvxT5hp/vPqxRu7G1BLAwQUAAAA&#10;CACHTuJAWuMRZvcAAADiAQAAEwAAAFtDb250ZW50X1R5cGVzXS54bWyVkU1PxCAQhu8m/gcyV9NS&#10;PRhjSvdg9ahG1x8wgWlLtgXCYN3999L9uBjXxCPMvM/7BOrVdhrFTJGtdwquywoEOe2Ndb2Cj/VT&#10;cQeCEzqDo3ekYEcMq+byol7vArHIaccKhpTCvZSsB5qQSx/I5Unn44QpH2MvA+oN9iRvqupWau8S&#10;uVSkhQFN3VKHn2MSj9t8fTCJNDKIh8Pi0qUAQxitxpRN5ezMj5bi2FDm5H6HBxv4KmuA/LVhmZwv&#10;OOZe8tNEa0i8YkzPOGUNaSJL479cpLn8G7JYTlz4rrOayjZym2NvNJ+sztF5wEAZ/V/8+5I7weX+&#10;h5pvUEsBAhQAFAAAAAgAh07iQFrjEWb3AAAA4gEAABMAAAAAAAAAAQAgAAAApAIAAFtDb250ZW50&#10;X1R5cGVzXS54bWxQSwECFAAKAAAAAACHTuJAAAAAAAAAAAAAAAAABgAAAAAAAAAAABAAAACLAQAA&#10;X3JlbHMvUEsBAhQAFAAAAAgAh07iQNVcJijMAAAAjwEAAAsAAAAAAAAAAQAgAAAArwEAAF9yZWxz&#10;Ly5yZWxzUEsBAhQACgAAAAAAh07iQAAAAAAAAAAAAAAAAAQAAAAAAAAAAAAQAAAAFgAAAGRycy9Q&#10;SwECFAAUAAAACACHTuJAQ5kW2b0AAADbAAAADwAAAAAAAAABACAAAAA4AAAAZHJzL2Rvd25yZXYu&#10;eG1sUEsBAhQAFAAAAAgAh07iQDMvBZ47AAAAOQAAABAAAAAAAAAAAQAgAAAAIgEAAGRycy9zaGFw&#10;ZXhtbC54bWxQSwUGAAAAAAYABgBbAQAAzAMAAAAA&#10;">
                  <v:fill on="f" focussize="0,0"/>
                  <v:stroke weight="0.5pt" color="#000000" joinstyle="round" endarrow="block"/>
                  <v:imagedata o:title=""/>
                  <o:lock v:ext="edit" aspectratio="f"/>
                </v:line>
                <v:rect id="矩形 4" o:spid="_x0000_s1026" o:spt="1" style="position:absolute;left:4227;top:6422;height:870;width:2353;v-text-anchor:middle;" fillcolor="#FFFFFF" filled="t" stroked="t" coordsize="21600,21600" o:gfxdata="UEsFBgAAAAAAAAAAAAAAAAAAAAAAAFBLAwQKAAAAAACHTuJAAAAAAAAAAAAAAAAABAAAAGRycy9Q&#10;SwMEFAAAAAgAh07iQDd9mlW7AAAA2wAAAA8AAABkcnMvZG93bnJldi54bWxFTz1vgzAQ3SPlP1gX&#10;KVtj06GpKIahSqQOXSAZku2Er4CKzwi7Afrr40qVst3T+7ysmG0vbjT6zrGGZKdAENfOdNxoOJ+O&#10;T68gfEA22DsmDQt5KPL1KsPUuIlLulWhETGEfYoa2hCGVEpft2TR79xAHLkvN1oMEY6NNCNOMdz2&#10;8lmpF2mx49jQ4kDvLdXf1Y/VgNV8XZblMk2y7FV3+C2H6rPUertJ1BuIQHN4iP/dHybO38PfL/EA&#10;md8BUEsDBBQAAAAIAIdO4kAzLwWeOwAAADkAAAAQAAAAZHJzL3NoYXBleG1sLnhtbLOxr8jNUShL&#10;LSrOzM+zVTLUM1BSSM1Lzk/JzEu3VQoNcdO1UFIoLknMS0nMyc9LtVWqTC1Wsrfj5QIAUEsDBAoA&#10;AAAAAIdO4kAAAAAAAAAAAAAAAAAGAAAAX3JlbHMvUEsDBBQAAAAIAIdO4kDVXCYozAAAAI8BAAAL&#10;AAAAX3JlbHMvLnJlbHOlkLFqAzEMhvdA38Fo7/mSoZQQX7ZC1pBCV2Hr7kzOlrHMNXn7uJRCL2TL&#10;oEG/0PcJ7faXMKmZsniOBtZNC4qiZefjYODz9PH6DkoKRocTRzJwJYF997LaHWnCUpdk9ElUpUQx&#10;MJaStlqLHSmgNJwo1knPOWCpbR50QnvGgfSmbd90/s+AbsFUB2cgH9wG1OmaqvmOHbzNLNyXxnLQ&#10;3PfePqJqGTHRV5gqBvNAxYDL8pvW05paoB+b10+aHX/HI81L8U+Yaf7z6sUbuxtQSwMEFAAAAAgA&#10;h07iQFrjEWb3AAAA4gEAABMAAABbQ29udGVudF9UeXBlc10ueG1slZFNT8QgEIbvJv4HMlfTUj0Y&#10;Y0r3YPWoRtcfMIFpS7YFwmDd/ffS/bgY18QjzLzP+wTq1XYaxUyRrXcKrssKBDntjXW9go/1U3EH&#10;ghM6g6N3pGBHDKvm8qJe7wKxyGnHCoaUwr2UrAeakEsfyOVJ5+OEKR9jLwPqDfYkb6rqVmrvErlU&#10;pIUBTd1Sh59jEo/bfH0wiTQyiIfD4tKlAEMYrcaUTeXszI+W4thQ5uR+hwcb+CprgPy1YZmcLzjm&#10;XvLTRGtIvGJMzzhlDWkiS+O/XKS5/BuyWE5c+K6zmso2cptjbzSfrM7RecBAGf1f/PuSO8Hl/oea&#10;b1BLAQIUABQAAAAIAIdO4kBa4xFm9wAAAOIBAAATAAAAAAAAAAEAIAAAAKICAABbQ29udGVudF9U&#10;eXBlc10ueG1sUEsBAhQACgAAAAAAh07iQAAAAAAAAAAAAAAAAAYAAAAAAAAAAAAQAAAAiQEAAF9y&#10;ZWxzL1BLAQIUABQAAAAIAIdO4kDVXCYozAAAAI8BAAALAAAAAAAAAAEAIAAAAK0BAABfcmVscy8u&#10;cmVsc1BLAQIUAAoAAAAAAIdO4kAAAAAAAAAAAAAAAAAEAAAAAAAAAAAAEAAAABYAAABkcnMvUEsB&#10;AhQAFAAAAAgAh07iQDd9mlW7AAAA2wAAAA8AAAAAAAAAAQAgAAAAOAAAAGRycy9kb3ducmV2Lnht&#10;bFBLAQIUABQAAAAIAIdO4kAzLwWeOwAAADkAAAAQAAAAAAAAAAEAIAAAACABAABkcnMvc2hhcGV4&#10;bWwueG1sUEsFBgAAAAAGAAYAWwEAAMoDAAAAAA==&#10;">
                  <v:fill on="t" focussize="0,0"/>
                  <v:stroke weight="1pt"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spacing w:after="0" w:line="240" w:lineRule="exact"/>
                          <w:jc w:val="both"/>
                          <w:rPr>
                            <w:rFonts w:hint="eastAsia" w:ascii="宋体" w:hAnsi="宋体" w:cs="宋体"/>
                            <w:sz w:val="21"/>
                            <w:szCs w:val="21"/>
                          </w:rPr>
                        </w:pPr>
                      </w:p>
                      <w:p>
                        <w:pPr>
                          <w:spacing w:after="0" w:line="240" w:lineRule="exact"/>
                          <w:jc w:val="center"/>
                          <w:rPr>
                            <w:rFonts w:ascii="宋体" w:hAnsi="宋体" w:cs="宋体"/>
                            <w:sz w:val="21"/>
                            <w:szCs w:val="21"/>
                          </w:rPr>
                        </w:pPr>
                        <w:r>
                          <w:rPr>
                            <w:rFonts w:hint="eastAsia" w:ascii="宋体" w:hAnsi="宋体" w:cs="宋体"/>
                            <w:sz w:val="21"/>
                            <w:szCs w:val="21"/>
                          </w:rPr>
                          <w:t>审查</w:t>
                        </w:r>
                      </w:p>
                      <w:p>
                        <w:pPr>
                          <w:spacing w:after="0" w:line="240" w:lineRule="exact"/>
                          <w:jc w:val="center"/>
                          <w:rPr>
                            <w:rFonts w:ascii="宋体" w:hAnsi="宋体" w:cs="宋体"/>
                            <w:sz w:val="21"/>
                            <w:szCs w:val="21"/>
                          </w:rPr>
                        </w:pPr>
                      </w:p>
                    </w:txbxContent>
                  </v:textbox>
                </v:rect>
                <v:shape id="菱形 5" o:spid="_x0000_s1026" o:spt="4" type="#_x0000_t4" style="position:absolute;left:3728;top:2750;height:2037;width:3326;v-text-anchor:middle;" fillcolor="#FFFFFF" filled="t" stroked="t" coordsize="21600,21600" o:gfxdata="UEsFBgAAAAAAAAAAAAAAAAAAAAAAAFBLAwQKAAAAAACHTuJAAAAAAAAAAAAAAAAABAAAAGRycy9Q&#10;SwMEFAAAAAgAh07iQD3xFWy+AAAA2wAAAA8AAABkcnMvZG93bnJldi54bWxFj8Fqw0AMRO+F/sOi&#10;Qi8lWceUkDpehyZQcPGpTj9AeBXb1Ks13o2d/H11KPQmMaOZp/xwc4OaaQq9ZwObdQKKuPG259bA&#10;9/ljtQMVIrLFwTMZuFOAQ/H4kGNm/cJfNNexVRLCIUMDXYxjpnVoOnIY1n4kFu3iJ4dR1qnVdsJF&#10;wt2g0yTZaoc9S0OHI506an7qqzNg07dt9XkvK3vR4eV8bNr09PpuzPPTJtmDinSL/+a/69IKvsDK&#10;LzKALn4BUEsDBBQAAAAIAIdO4kAzLwWeOwAAADkAAAAQAAAAZHJzL3NoYXBleG1sLnhtbLOxr8jN&#10;UShLLSrOzM+zVTLUM1BSSM1Lzk/JzEu3VQoNcdO1UFIoLknMS0nMyc9LtVWqTC1Wsrfj5QIAUEsD&#10;BAoAAAAAAIdO4kAAAAAAAAAAAAAAAAAGAAAAX3JlbHMvUEsDBBQAAAAIAIdO4kDVXCYozAAAAI8B&#10;AAALAAAAX3JlbHMvLnJlbHOlkLFqAzEMhvdA38Fo7/mSoZQQX7ZC1pBCV2Hr7kzOlrHMNXn7uJRC&#10;L2TLoEG/0PcJ7faXMKmZsniOBtZNC4qiZefjYODz9PH6DkoKRocTRzJwJYF997LaHWnCUpdk9ElU&#10;pUQxMJaStlqLHSmgNJwo1knPOWCpbR50QnvGgfSmbd90/s+AbsFUB2cgH9wG1OmaqvmOHbzNLNyX&#10;xnLQ3PfePqJqGTHRV5gqBvNAxYDL8pvW05paoB+b10+aHX/HI81L8U+Yaf7z6sUbuxtQSwMEFAAA&#10;AAgAh07iQFrjEWb3AAAA4gEAABMAAABbQ29udGVudF9UeXBlc10ueG1slZFNT8QgEIbvJv4HMlfT&#10;Uj0YY0r3YPWoRtcfMIFpS7YFwmDd/ffS/bgY18QjzLzP+wTq1XYaxUyRrXcKrssKBDntjXW9go/1&#10;U3EHghM6g6N3pGBHDKvm8qJe7wKxyGnHCoaUwr2UrAeakEsfyOVJ5+OEKR9jLwPqDfYkb6rqVmrv&#10;ErlUpIUBTd1Sh59jEo/bfH0wiTQyiIfD4tKlAEMYrcaUTeXszI+W4thQ5uR+hwcb+CprgPy1YZmc&#10;LzjmXvLTRGtIvGJMzzhlDWkiS+O/XKS5/BuyWE5c+K6zmso2cptjbzSfrM7RecBAGf1f/PuSO8Hl&#10;/oeab1BLAQIUABQAAAAIAIdO4kBa4xFm9wAAAOIBAAATAAAAAAAAAAEAIAAAAKUCAABbQ29udGVu&#10;dF9UeXBlc10ueG1sUEsBAhQACgAAAAAAh07iQAAAAAAAAAAAAAAAAAYAAAAAAAAAAAAQAAAAjAEA&#10;AF9yZWxzL1BLAQIUABQAAAAIAIdO4kDVXCYozAAAAI8BAAALAAAAAAAAAAEAIAAAALABAABfcmVs&#10;cy8ucmVsc1BLAQIUAAoAAAAAAIdO4kAAAAAAAAAAAAAAAAAEAAAAAAAAAAAAEAAAABYAAABkcnMv&#10;UEsBAhQAFAAAAAgAh07iQD3xFWy+AAAA2wAAAA8AAAAAAAAAAQAgAAAAOAAAAGRycy9kb3ducmV2&#10;LnhtbFBLAQIUABQAAAAIAIdO4kAzLwWeOwAAADkAAAAQAAAAAAAAAAEAIAAAACMBAABkcnMvc2hh&#10;cGV4bWwueG1sUEsFBgAAAAAGAAYAWwEAAM0DAAAAAA==&#10;">
                  <v:fill on="t" focussize="0,0"/>
                  <v:stroke weight="1pt"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spacing w:after="0" w:line="240" w:lineRule="exact"/>
                          <w:jc w:val="center"/>
                          <w:rPr>
                            <w:rFonts w:hint="eastAsia" w:ascii="宋体" w:hAnsi="宋体" w:cs="宋体"/>
                            <w:sz w:val="21"/>
                            <w:szCs w:val="21"/>
                          </w:rPr>
                        </w:pPr>
                      </w:p>
                      <w:p>
                        <w:pPr>
                          <w:spacing w:after="0" w:line="240" w:lineRule="exact"/>
                          <w:jc w:val="center"/>
                          <w:rPr>
                            <w:rFonts w:ascii="宋体" w:hAnsi="宋体" w:cs="宋体"/>
                            <w:sz w:val="21"/>
                            <w:szCs w:val="21"/>
                          </w:rPr>
                        </w:pPr>
                        <w:r>
                          <w:rPr>
                            <w:rFonts w:hint="eastAsia" w:ascii="宋体" w:hAnsi="宋体" w:cs="宋体"/>
                            <w:sz w:val="21"/>
                            <w:szCs w:val="21"/>
                          </w:rPr>
                          <w:t>受理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hint="eastAsia" w:ascii="Nimbus Roman No9 L" w:hAnsi="Nimbus Roman No9 L" w:eastAsia="仿宋_GB2312" w:cs="Nimbus Roman No9 L"/>
          <w:sz w:val="21"/>
          <w:lang w:val="en-US" w:eastAsia="zh-CN"/>
        </w:rPr>
        <w:t xml:space="preserve"> </w:t>
      </w:r>
    </w:p>
    <w:p>
      <w:pPr>
        <w:rPr>
          <w:rFonts w:hint="eastAsia" w:ascii="Nimbus Roman No9 L" w:hAnsi="Nimbus Roman No9 L" w:eastAsia="仿宋_GB2312" w:cs="Nimbus Roman No9 L"/>
          <w:sz w:val="21"/>
          <w:lang w:val="en-US" w:eastAsia="zh-CN"/>
        </w:rPr>
      </w:pPr>
    </w:p>
    <w:p>
      <w:pPr>
        <w:rPr>
          <w:rFonts w:hint="eastAsia" w:ascii="Nimbus Roman No9 L" w:hAnsi="Nimbus Roman No9 L" w:eastAsia="仿宋_GB2312" w:cs="Nimbus Roman No9 L"/>
          <w:sz w:val="21"/>
          <w:lang w:val="en-US" w:eastAsia="zh-CN"/>
        </w:rPr>
      </w:pPr>
    </w:p>
    <w:p>
      <w:pPr>
        <w:rPr>
          <w:rFonts w:hint="eastAsia" w:ascii="Nimbus Roman No9 L" w:hAnsi="Nimbus Roman No9 L" w:eastAsia="仿宋_GB2312" w:cs="Nimbus Roman No9 L"/>
          <w:sz w:val="22"/>
          <w:szCs w:val="24"/>
          <w:lang w:val="en-US" w:eastAsia="zh-CN"/>
        </w:rPr>
      </w:pPr>
    </w:p>
    <w:p>
      <w:pPr>
        <w:rPr>
          <w:rFonts w:hint="eastAsia" w:ascii="Nimbus Roman No9 L" w:hAnsi="Nimbus Roman No9 L" w:eastAsia="仿宋_GB2312" w:cs="Nimbus Roman No9 L"/>
          <w:sz w:val="21"/>
          <w:lang w:val="en-US" w:eastAsia="zh-CN"/>
        </w:rPr>
      </w:pPr>
    </w:p>
    <w:p>
      <w:pPr>
        <w:rPr>
          <w:rFonts w:hint="default" w:ascii="Nimbus Roman No9 L" w:hAnsi="Nimbus Roman No9 L" w:eastAsia="仿宋_GB2312" w:cs="Nimbus Roman No9 L"/>
          <w:sz w:val="21"/>
        </w:rPr>
      </w:pPr>
    </w:p>
    <w:p>
      <w:pPr>
        <w:rPr>
          <w:rFonts w:hint="default" w:ascii="Nimbus Roman No9 L" w:hAnsi="Nimbus Roman No9 L" w:eastAsia="仿宋_GB2312" w:cs="Nimbus Roman No9 L"/>
          <w:sz w:val="21"/>
        </w:rPr>
      </w:pPr>
    </w:p>
    <w:p>
      <w:pPr>
        <w:rPr>
          <w:rFonts w:hint="default" w:ascii="Nimbus Roman No9 L" w:hAnsi="Nimbus Roman No9 L" w:eastAsia="仿宋_GB2312" w:cs="Nimbus Roman No9 L"/>
          <w:sz w:val="21"/>
        </w:rPr>
      </w:pPr>
    </w:p>
    <w:p>
      <w:pPr>
        <w:rPr>
          <w:rFonts w:hint="default" w:ascii="Nimbus Roman No9 L" w:hAnsi="Nimbus Roman No9 L" w:eastAsia="仿宋_GB2312" w:cs="Nimbus Roman No9 L"/>
          <w:sz w:val="21"/>
        </w:rPr>
      </w:pPr>
    </w:p>
    <w:p>
      <w:pPr>
        <w:rPr>
          <w:rFonts w:hint="default" w:ascii="Nimbus Roman No9 L" w:hAnsi="Nimbus Roman No9 L" w:eastAsia="仿宋_GB2312" w:cs="Nimbus Roman No9 L"/>
          <w:sz w:val="21"/>
        </w:rPr>
      </w:pPr>
    </w:p>
    <w:p>
      <w:pPr>
        <w:rPr>
          <w:rFonts w:hint="default" w:ascii="Nimbus Roman No9 L" w:hAnsi="Nimbus Roman No9 L" w:eastAsia="仿宋_GB2312" w:cs="Nimbus Roman No9 L"/>
          <w:sz w:val="21"/>
        </w:rPr>
      </w:pPr>
    </w:p>
    <w:p>
      <w:pPr>
        <w:rPr>
          <w:rFonts w:hint="default" w:ascii="Nimbus Roman No9 L" w:hAnsi="Nimbus Roman No9 L" w:eastAsia="仿宋_GB2312" w:cs="Nimbus Roman No9 L"/>
          <w:sz w:val="21"/>
        </w:rPr>
      </w:pPr>
    </w:p>
    <w:p>
      <w:pPr>
        <w:rPr>
          <w:rFonts w:hint="default" w:ascii="Nimbus Roman No9 L" w:hAnsi="Nimbus Roman No9 L" w:eastAsia="仿宋_GB2312" w:cs="Nimbus Roman No9 L"/>
          <w:sz w:val="21"/>
        </w:rPr>
      </w:pPr>
    </w:p>
    <w:p>
      <w:pPr>
        <w:pageBreakBefore w:val="0"/>
        <w:wordWrap/>
        <w:spacing w:before="160" w:after="0"/>
        <w:ind w:left="0" w:right="0"/>
        <w:jc w:val="left"/>
        <w:textAlignment w:val="auto"/>
        <w:rPr>
          <w:sz w:val="24"/>
        </w:rPr>
      </w:pPr>
    </w:p>
    <w:p>
      <w:pPr>
        <w:rPr>
          <w:rFonts w:hint="eastAsia" w:ascii="Nimbus Roman No9 L" w:hAnsi="Nimbus Roman No9 L" w:eastAsia="仿宋_GB2312" w:cs="Nimbus Roman No9 L"/>
          <w:sz w:val="21"/>
          <w:lang w:val="en-US" w:eastAsia="zh-CN"/>
        </w:rPr>
      </w:pPr>
    </w:p>
    <w:p>
      <w:pPr>
        <w:rPr>
          <w:rFonts w:hint="eastAsia" w:ascii="Nimbus Roman No9 L" w:hAnsi="Nimbus Roman No9 L" w:eastAsia="仿宋_GB2312" w:cs="Nimbus Roman No9 L"/>
          <w:sz w:val="22"/>
          <w:szCs w:val="24"/>
          <w:lang w:val="en-US" w:eastAsia="zh-CN"/>
        </w:rPr>
      </w:pPr>
    </w:p>
    <w:p>
      <w:pPr>
        <w:rPr>
          <w:rFonts w:hint="eastAsia" w:ascii="Nimbus Roman No9 L" w:hAnsi="Nimbus Roman No9 L" w:eastAsia="仿宋_GB2312" w:cs="Nimbus Roman No9 L"/>
          <w:sz w:val="21"/>
          <w:lang w:val="en-US" w:eastAsia="zh-CN"/>
        </w:rPr>
      </w:pPr>
    </w:p>
    <w:p>
      <w:pPr>
        <w:rPr>
          <w:rFonts w:hint="default" w:ascii="Nimbus Roman No9 L" w:hAnsi="Nimbus Roman No9 L" w:eastAsia="仿宋_GB2312" w:cs="Nimbus Roman No9 L"/>
          <w:sz w:val="21"/>
        </w:rPr>
      </w:pPr>
    </w:p>
    <w:p>
      <w:pPr>
        <w:rPr>
          <w:rFonts w:hint="default" w:ascii="Nimbus Roman No9 L" w:hAnsi="Nimbus Roman No9 L" w:eastAsia="仿宋_GB2312" w:cs="Nimbus Roman No9 L"/>
          <w:sz w:val="21"/>
        </w:rPr>
      </w:pPr>
    </w:p>
    <w:p>
      <w:pPr>
        <w:rPr>
          <w:rFonts w:hint="default" w:ascii="Nimbus Roman No9 L" w:hAnsi="Nimbus Roman No9 L" w:eastAsia="仿宋_GB2312" w:cs="Nimbus Roman No9 L"/>
          <w:sz w:val="21"/>
        </w:rPr>
      </w:pPr>
    </w:p>
    <w:p>
      <w:pPr>
        <w:rPr>
          <w:rFonts w:hint="default" w:ascii="Nimbus Roman No9 L" w:hAnsi="Nimbus Roman No9 L" w:eastAsia="仿宋_GB2312" w:cs="Nimbus Roman No9 L"/>
          <w:sz w:val="21"/>
        </w:rPr>
      </w:pPr>
    </w:p>
    <w:p>
      <w:pPr>
        <w:rPr>
          <w:rFonts w:hint="default" w:ascii="Nimbus Roman No9 L" w:hAnsi="Nimbus Roman No9 L" w:eastAsia="仿宋_GB2312" w:cs="Nimbus Roman No9 L"/>
          <w:sz w:val="21"/>
        </w:rPr>
      </w:pPr>
    </w:p>
    <w:p>
      <w:pPr>
        <w:rPr>
          <w:rFonts w:hint="default" w:ascii="Nimbus Roman No9 L" w:hAnsi="Nimbus Roman No9 L" w:eastAsia="仿宋_GB2312" w:cs="Nimbus Roman No9 L"/>
          <w:sz w:val="21"/>
        </w:rPr>
      </w:pPr>
    </w:p>
    <w:p>
      <w:pPr>
        <w:rPr>
          <w:rFonts w:hint="default" w:ascii="Nimbus Roman No9 L" w:hAnsi="Nimbus Roman No9 L" w:eastAsia="仿宋_GB2312" w:cs="Nimbus Roman No9 L"/>
          <w:sz w:val="21"/>
        </w:rPr>
      </w:pPr>
    </w:p>
    <w:p>
      <w:pPr>
        <w:rPr>
          <w:rFonts w:hint="default" w:ascii="Nimbus Roman No9 L" w:hAnsi="Nimbus Roman No9 L" w:eastAsia="仿宋_GB2312" w:cs="Nimbus Roman No9 L"/>
          <w:sz w:val="21"/>
        </w:rPr>
      </w:pPr>
    </w:p>
    <w:p>
      <w:pPr>
        <w:pageBreakBefore w:val="0"/>
        <w:wordWrap/>
        <w:spacing w:before="160" w:after="0"/>
        <w:ind w:left="0" w:right="0"/>
        <w:jc w:val="left"/>
        <w:textAlignment w:val="auto"/>
        <w:rPr>
          <w:sz w:val="24"/>
        </w:rPr>
      </w:pPr>
    </w:p>
    <w:sectPr>
      <w:pgSz w:w="11900" w:h="15840"/>
      <w:pgMar w:top="1440" w:right="1800" w:bottom="1440" w:left="1800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Nimbus Roman No9 L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等线">
    <w:altName w:val="华文仿宋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东文宋体">
    <w:altName w:val="方正书宋_GBK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Nimbus Roman No9 L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宋体S-超大字符集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compat>
    <w:ulTrailSpace/>
    <w:useFELayout/>
    <w:compatSetting w:name="compatibilityMode" w:uri="http://schemas.microsoft.com/office/word" w:val="15"/>
  </w:compat>
  <w:rsids>
    <w:rsidRoot w:val="00000000"/>
    <w:rsid w:val="03A06819"/>
    <w:rsid w:val="122666A3"/>
    <w:rsid w:val="15F03D3C"/>
    <w:rsid w:val="1BB32128"/>
    <w:rsid w:val="1E497454"/>
    <w:rsid w:val="1FA26320"/>
    <w:rsid w:val="259414C6"/>
    <w:rsid w:val="269A0EA3"/>
    <w:rsid w:val="2AA427E9"/>
    <w:rsid w:val="2CA52E92"/>
    <w:rsid w:val="33B517F6"/>
    <w:rsid w:val="34E165EE"/>
    <w:rsid w:val="3B8F03A7"/>
    <w:rsid w:val="3C6B2EB6"/>
    <w:rsid w:val="4203666A"/>
    <w:rsid w:val="479C7FA7"/>
    <w:rsid w:val="4A331C7B"/>
    <w:rsid w:val="4E5E5B2E"/>
    <w:rsid w:val="4FFF7ED5"/>
    <w:rsid w:val="532A4557"/>
    <w:rsid w:val="574C69A9"/>
    <w:rsid w:val="5F993945"/>
    <w:rsid w:val="5FF85760"/>
    <w:rsid w:val="620852F1"/>
    <w:rsid w:val="636D4B59"/>
    <w:rsid w:val="66390603"/>
    <w:rsid w:val="6ABA06E6"/>
    <w:rsid w:val="701A2DBF"/>
    <w:rsid w:val="70A261E3"/>
    <w:rsid w:val="7227D5B9"/>
    <w:rsid w:val="76DFB651"/>
    <w:rsid w:val="77FBCDD7"/>
    <w:rsid w:val="780954C8"/>
    <w:rsid w:val="7A7E7171"/>
    <w:rsid w:val="7EAB4E7D"/>
    <w:rsid w:val="DEFBEF4F"/>
    <w:rsid w:val="FB3F7E65"/>
    <w:rsid w:val="FEDF2DA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sz w:val="21"/>
      <w:szCs w:val="22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1"/>
    <w:rPr>
      <w:rFonts w:ascii="宋体" w:hAnsi="宋体" w:eastAsia="宋体" w:cs="宋体"/>
      <w:sz w:val="32"/>
      <w:szCs w:val="32"/>
      <w:lang w:val="zh-CN" w:bidi="zh-CN"/>
    </w:rPr>
  </w:style>
  <w:style w:type="paragraph" w:styleId="3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3</Pages>
  <Words>854</Words>
  <Characters>888</Characters>
  <TotalTime>0</TotalTime>
  <ScaleCrop>false</ScaleCrop>
  <LinksUpToDate>false</LinksUpToDate>
  <CharactersWithSpaces>891</CharactersWithSpaces>
  <Application>WPS Office_11.8.2.9831_F1E327BC-269C-435d-A152-05C5408002CA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2026-04-28T18:12:00Z</dcterms:created>
  <dc:creator>Apache POI</dc:creator>
  <cp:lastModifiedBy>dt</cp:lastModifiedBy>
  <cp:lastPrinted>2026-05-21T08:55:00Z</cp:lastPrinted>
  <dcterms:modified xsi:type="dcterms:W3CDTF">2026-06-24T10:08:02Z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IGC">
    <vt:lpwstr>{"ContentPropagator":"001191440101MA9Y9T4H7A00000","Label":"1","ReservedCode1":"n56KxhNNxH3cIPliRh/ALwFNbC8Wri/PEQ8X7YWudf4=","ProduceID":"doc_sgs:e12b74dc-1c02-459a-aae6-b3f74358aebd","ReservedCode2":"n56KxhNNxH3cIPliRh/ALwFNbC8Wri/PEQ8X7YWudf4=","PropagateID":"doc_sgs:e12b74dc-1c02-459a-aae6-b3f74358aebd","ContentProducer":"001191440101MA9Y9T4H7A00000"}</vt:lpwstr>
  </property>
  <property fmtid="{D5CDD505-2E9C-101B-9397-08002B2CF9AE}" pid="3" name="KSOProductBuildVer">
    <vt:lpwstr>2052-11.8.2.9831</vt:lpwstr>
  </property>
  <property fmtid="{D5CDD505-2E9C-101B-9397-08002B2CF9AE}" pid="4" name="KSOTemplateDocerSaveRecord">
    <vt:lpwstr>eyJoZGlkIjoiYWRhZDc3N2E5MDQ3ODcwNGI2ZjMzNDUxMDVkNGQzNWEiLCJ1c2VySWQiOiI1ODYzMzI4NTYifQ==</vt:lpwstr>
  </property>
  <property fmtid="{D5CDD505-2E9C-101B-9397-08002B2CF9AE}" pid="5" name="ICV">
    <vt:lpwstr>9B7FCDA5AC4E4EF5AFF1DB9A4EA20F40_12</vt:lpwstr>
  </property>
</Properties>
</file>