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val="en-US" w:eastAsia="zh-CN"/>
        </w:rPr>
      </w:pPr>
      <w:r>
        <w:rPr>
          <w:rFonts w:hint="eastAsia"/>
          <w:lang w:val="en-US" w:eastAsia="zh-CN"/>
        </w:rPr>
        <w:t>高频次审批业务办事指引</w:t>
      </w:r>
    </w:p>
    <w:p>
      <w:pPr>
        <w:pageBreakBefore w:val="0"/>
        <w:wordWrap/>
        <w:spacing w:before="160" w:after="0"/>
        <w:ind w:left="0" w:right="0"/>
        <w:jc w:val="left"/>
        <w:textAlignment w:val="auto"/>
        <w:rPr>
          <w:rFonts w:hint="default" w:ascii="仿宋_GB2312" w:hAnsi="仿宋_GB2312" w:eastAsia="仿宋_GB2312" w:cs="仿宋_GB2312"/>
          <w:b w:val="0"/>
          <w:i w:val="0"/>
          <w:spacing w:val="0"/>
          <w:kern w:val="0"/>
          <w:sz w:val="32"/>
          <w:szCs w:val="32"/>
          <w:lang w:val="en-US" w:eastAsia="zh-CN"/>
        </w:rPr>
      </w:pPr>
      <w:r>
        <w:rPr>
          <w:rFonts w:hint="eastAsia" w:ascii="仿宋_GB2312" w:hAnsi="仿宋_GB2312" w:eastAsia="仿宋_GB2312" w:cs="仿宋_GB2312"/>
          <w:b/>
          <w:i w:val="0"/>
          <w:spacing w:val="0"/>
          <w:kern w:val="0"/>
          <w:sz w:val="32"/>
          <w:szCs w:val="32"/>
          <w:lang w:val="en-US" w:eastAsia="zh-CN"/>
        </w:rPr>
        <w:t>事项名称：</w:t>
      </w:r>
      <w:r>
        <w:rPr>
          <w:rFonts w:hint="eastAsia" w:ascii="仿宋_GB2312" w:hAnsi="仿宋_GB2312" w:eastAsia="仿宋_GB2312" w:cs="仿宋_GB2312"/>
          <w:b w:val="0"/>
          <w:i w:val="0"/>
          <w:spacing w:val="0"/>
          <w:kern w:val="0"/>
          <w:sz w:val="32"/>
          <w:szCs w:val="32"/>
          <w:lang w:val="en-US" w:eastAsia="zh-CN"/>
        </w:rPr>
        <w:t>股权出质的设立</w:t>
      </w:r>
    </w:p>
    <w:p>
      <w:pPr>
        <w:pageBreakBefore w:val="0"/>
        <w:wordWrap/>
        <w:spacing w:before="160" w:after="0"/>
        <w:ind w:left="0" w:right="0"/>
        <w:jc w:val="left"/>
        <w:textAlignment w:val="auto"/>
        <w:rPr>
          <w:rFonts w:hint="eastAsia" w:ascii="仿宋_GB2312" w:hAnsi="仿宋_GB2312" w:eastAsia="仿宋_GB2312" w:cs="仿宋_GB2312"/>
          <w:b w:val="0"/>
          <w:i w:val="0"/>
          <w:spacing w:val="0"/>
          <w:kern w:val="0"/>
          <w:sz w:val="32"/>
          <w:szCs w:val="32"/>
          <w:lang w:val="en-US" w:eastAsia="zh-CN"/>
        </w:rPr>
      </w:pPr>
      <w:r>
        <w:rPr>
          <w:rFonts w:hint="eastAsia" w:ascii="仿宋_GB2312" w:hAnsi="仿宋_GB2312" w:eastAsia="仿宋_GB2312" w:cs="仿宋_GB2312"/>
          <w:b/>
          <w:i w:val="0"/>
          <w:spacing w:val="0"/>
          <w:kern w:val="0"/>
          <w:sz w:val="32"/>
          <w:szCs w:val="32"/>
          <w:lang w:val="en-US" w:eastAsia="zh-CN"/>
        </w:rPr>
        <w:t>实施部门：</w:t>
      </w:r>
      <w:r>
        <w:rPr>
          <w:rFonts w:hint="eastAsia" w:ascii="仿宋_GB2312" w:hAnsi="仿宋_GB2312" w:eastAsia="仿宋_GB2312" w:cs="仿宋_GB2312"/>
          <w:b w:val="0"/>
          <w:i w:val="0"/>
          <w:spacing w:val="0"/>
          <w:kern w:val="0"/>
          <w:sz w:val="32"/>
          <w:szCs w:val="32"/>
          <w:lang w:val="en-US" w:eastAsia="zh-CN"/>
        </w:rPr>
        <w:t>大同市行政审批服务管理局登记注册科</w:t>
      </w:r>
      <w:bookmarkStart w:id="0" w:name="_GoBack"/>
      <w:bookmarkEnd w:id="0"/>
    </w:p>
    <w:tbl>
      <w:tblPr>
        <w:tblStyle w:val="10"/>
        <w:tblW w:w="0" w:type="auto"/>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0"/>
        <w:gridCol w:w="1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2010" w:type="dxa"/>
          </w:tcPr>
          <w:p>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类别</w:t>
            </w:r>
          </w:p>
        </w:tc>
        <w:tc>
          <w:tcPr>
            <w:tcW w:w="11946" w:type="dxa"/>
          </w:tcPr>
          <w:p>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default" w:ascii="汉仪书宋二 S" w:hAnsi="汉仪书宋二 S" w:eastAsia="汉仪书宋二 S" w:cs="汉仪书宋二 S"/>
                <w:w w:val="100"/>
                <w:sz w:val="28"/>
                <w:szCs w:val="28"/>
                <w:vertAlign w:val="baseline"/>
                <w:lang w:val="en-US" w:eastAsia="zh-CN"/>
              </w:rPr>
            </w:pPr>
            <w:r>
              <w:rPr>
                <w:rFonts w:hint="eastAsia" w:ascii="微软雅黑" w:hAnsi="微软雅黑" w:eastAsia="微软雅黑" w:cs="微软雅黑"/>
                <w:w w:val="100"/>
                <w:sz w:val="24"/>
                <w:szCs w:val="24"/>
                <w:vertAlign w:val="baseline"/>
                <w:lang w:val="en-US" w:eastAsia="zh-CN"/>
              </w:rPr>
              <w:t>内容说明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2010" w:type="dxa"/>
          </w:tcPr>
          <w:p>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设定依据</w:t>
            </w:r>
          </w:p>
        </w:tc>
        <w:tc>
          <w:tcPr>
            <w:tcW w:w="11946" w:type="dxa"/>
          </w:tcPr>
          <w:p>
            <w:pPr>
              <w:keepNext w:val="0"/>
              <w:keepLines w:val="0"/>
              <w:pageBreakBefore w:val="0"/>
              <w:widowControl w:val="0"/>
              <w:kinsoku/>
              <w:wordWrap/>
              <w:overflowPunct/>
              <w:topLinePunct w:val="0"/>
              <w:autoSpaceDE/>
              <w:autoSpaceDN/>
              <w:bidi w:val="0"/>
              <w:adjustRightInd/>
              <w:snapToGrid/>
              <w:spacing w:line="720" w:lineRule="auto"/>
              <w:jc w:val="left"/>
              <w:textAlignment w:val="auto"/>
              <w:rPr>
                <w:rFonts w:hint="eastAsia" w:ascii="仿宋_GB2312" w:hAnsi="仿宋_GB2312" w:eastAsia="仿宋_GB2312" w:cs="仿宋_GB2312"/>
                <w:spacing w:val="17"/>
                <w:w w:val="100"/>
                <w:sz w:val="22"/>
                <w:szCs w:val="32"/>
                <w:vertAlign w:val="baseline"/>
                <w:lang w:val="en-US" w:eastAsia="zh-CN"/>
              </w:rPr>
            </w:pPr>
            <w:r>
              <w:rPr>
                <w:rFonts w:hint="eastAsia" w:ascii="仿宋_GB2312" w:hAnsi="仿宋_GB2312" w:eastAsia="仿宋_GB2312" w:cs="仿宋_GB2312"/>
                <w:spacing w:val="11"/>
                <w:sz w:val="24"/>
                <w:szCs w:val="32"/>
              </w:rPr>
              <w:t>【部门规章】《股权出质登记管理办法》第</w:t>
            </w:r>
            <w:r>
              <w:rPr>
                <w:rFonts w:hint="eastAsia" w:ascii="仿宋_GB2312" w:hAnsi="仿宋_GB2312" w:eastAsia="仿宋_GB2312" w:cs="仿宋_GB2312"/>
                <w:spacing w:val="11"/>
                <w:sz w:val="24"/>
                <w:szCs w:val="32"/>
                <w:lang w:val="en-US" w:eastAsia="zh-CN"/>
              </w:rPr>
              <w:t>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2010" w:type="dxa"/>
          </w:tcPr>
          <w:p>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申请条件</w:t>
            </w:r>
          </w:p>
        </w:tc>
        <w:tc>
          <w:tcPr>
            <w:tcW w:w="11946" w:type="dxa"/>
          </w:tcPr>
          <w:p>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仿宋_GB2312" w:hAnsi="仿宋_GB2312" w:eastAsia="仿宋_GB2312" w:cs="仿宋_GB2312"/>
                <w:w w:val="100"/>
                <w:sz w:val="28"/>
                <w:szCs w:val="28"/>
                <w:vertAlign w:val="baseline"/>
                <w:lang w:val="en-US" w:eastAsia="zh-CN"/>
              </w:rPr>
            </w:pPr>
            <w:r>
              <w:rPr>
                <w:rFonts w:hint="eastAsia" w:ascii="仿宋_GB2312" w:hAnsi="仿宋_GB2312" w:eastAsia="仿宋_GB2312" w:cs="仿宋_GB2312"/>
                <w:spacing w:val="11"/>
                <w:sz w:val="24"/>
                <w:szCs w:val="32"/>
                <w:lang w:val="en-US" w:eastAsia="zh-CN"/>
              </w:rPr>
              <w:t>材料齐全，符合法定形式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010" w:type="dxa"/>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w w:val="10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w w:val="10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w w:val="10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w w:val="10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材料清单</w:t>
            </w:r>
          </w:p>
        </w:tc>
        <w:tc>
          <w:tcPr>
            <w:tcW w:w="11946" w:type="dxa"/>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1.《股权出质登记申请书》。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2.记载有出质人姓名（名称）及其出资额的有限责任公司股东名册复印件或出质人持有的股份公司股票复印件（股票需加盖股权所在公司公章）。</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3.质权合同。</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4.出质人、质权人、提交申请材料的人员（经办人）的主体资格文件或自然人身份证明。</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（1）出质人、质权人为企业的，提交加盖企业公章的营业执照复印件。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（2）出质人、质权人为事业法人的，提交加盖事业法人公章的事业单位法人登记证书复印件。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（3）出质人、质权人为社团法人的，提交加盖社团法人公章的社会团体法人登记证复印件。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（4）出质人、质权人为民办非企业单位的，提交加盖单位公章的民办非企业单位登记证书复印件。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（5）出质人、质权人为自然人的，提交自然人身份证明复印件并由本人签名。</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（6）其他出质人、质权人，提交有关法律法规规定的资格证明。</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pacing w:val="11"/>
                <w:sz w:val="24"/>
                <w:szCs w:val="32"/>
                <w:lang w:val="en-US" w:eastAsia="zh-CN"/>
              </w:rPr>
            </w:pPr>
            <w:r>
              <w:rPr>
                <w:rFonts w:hint="eastAsia" w:ascii="仿宋_GB2312" w:hAnsi="仿宋_GB2312" w:eastAsia="仿宋_GB2312" w:cs="仿宋_GB2312"/>
                <w:spacing w:val="11"/>
                <w:sz w:val="24"/>
                <w:szCs w:val="32"/>
                <w:lang w:val="en-US" w:eastAsia="zh-CN"/>
              </w:rPr>
              <w:t>5.外国（地区）的出质人、质权人为非自然人的，还应当提交其有权签字人的被授权文件。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010"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微软雅黑"/>
                <w:w w:val="10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办理流程</w:t>
            </w:r>
          </w:p>
        </w:tc>
        <w:tc>
          <w:tcPr>
            <w:tcW w:w="11946" w:type="dxa"/>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w w:val="100"/>
                <w:sz w:val="28"/>
                <w:szCs w:val="28"/>
                <w:vertAlign w:val="baseline"/>
                <w:lang w:val="en-US" w:eastAsia="zh-CN"/>
              </w:rPr>
            </w:pPr>
            <w:r>
              <w:rPr>
                <w:rFonts w:hint="eastAsia" w:ascii="仿宋_GB2312" w:hAnsi="仿宋_GB2312" w:eastAsia="仿宋_GB2312" w:cs="仿宋_GB2312"/>
                <w:spacing w:val="11"/>
                <w:sz w:val="24"/>
                <w:szCs w:val="32"/>
                <w:lang w:val="en-US" w:eastAsia="zh-CN"/>
              </w:rPr>
              <w:t>1.窗口受理：接收申请人提交的申报材料，对材料齐全、符合法定形式的材料进行审查，申请材料不齐全或者不符合法定形式的，登记机关一次性告知申请人需要补正的材料。2.现场审查：对符合申报要求的，提出审核意见，转下一环节；对经审查不符合申报要求的，退回受理环节，并说明原因。3.现场决定：审查通过后，当场办理登记手续并发放登记通知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2010" w:type="dxa"/>
          </w:tcPr>
          <w:p>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办理时限</w:t>
            </w:r>
          </w:p>
        </w:tc>
        <w:tc>
          <w:tcPr>
            <w:tcW w:w="11946" w:type="dxa"/>
          </w:tcPr>
          <w:p>
            <w:pPr>
              <w:keepNext w:val="0"/>
              <w:keepLines w:val="0"/>
              <w:pageBreakBefore w:val="0"/>
              <w:widowControl w:val="0"/>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w w:val="100"/>
                <w:sz w:val="28"/>
                <w:szCs w:val="28"/>
                <w:vertAlign w:val="baseline"/>
                <w:lang w:val="en-US" w:eastAsia="zh-CN"/>
              </w:rPr>
            </w:pPr>
            <w:r>
              <w:rPr>
                <w:rFonts w:hint="eastAsia" w:ascii="仿宋_GB2312" w:hAnsi="仿宋_GB2312" w:eastAsia="仿宋_GB2312" w:cs="仿宋_GB2312"/>
                <w:spacing w:val="11"/>
                <w:sz w:val="24"/>
                <w:szCs w:val="32"/>
                <w:lang w:val="en-US" w:eastAsia="zh-CN"/>
              </w:rPr>
              <w:t>法定办结时限：当场办理；   办理期限单位：当场办理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2010" w:type="dxa"/>
          </w:tcPr>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收费标准</w:t>
            </w:r>
          </w:p>
        </w:tc>
        <w:tc>
          <w:tcPr>
            <w:tcW w:w="11946" w:type="dxa"/>
          </w:tcPr>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仿宋_GB2312" w:hAnsi="仿宋_GB2312" w:eastAsia="仿宋_GB2312" w:cs="仿宋_GB2312"/>
                <w:w w:val="100"/>
                <w:sz w:val="28"/>
                <w:szCs w:val="28"/>
                <w:vertAlign w:val="baseline"/>
                <w:lang w:val="en-US" w:eastAsia="zh-CN"/>
              </w:rPr>
            </w:pPr>
            <w:r>
              <w:rPr>
                <w:rFonts w:hint="eastAsia" w:ascii="仿宋_GB2312" w:hAnsi="仿宋_GB2312" w:eastAsia="仿宋_GB2312" w:cs="仿宋_GB2312"/>
                <w:spacing w:val="11"/>
                <w:sz w:val="24"/>
                <w:szCs w:val="32"/>
                <w:lang w:val="en-US" w:eastAsia="zh-CN"/>
              </w:rPr>
              <w:t>不收费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2010" w:type="dxa"/>
          </w:tcPr>
          <w:p>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微软雅黑" w:hAnsi="微软雅黑" w:eastAsia="微软雅黑" w:cs="微软雅黑"/>
                <w:w w:val="100"/>
                <w:sz w:val="24"/>
                <w:szCs w:val="24"/>
                <w:vertAlign w:val="baseline"/>
                <w:lang w:val="en-US" w:eastAsia="zh-CN"/>
              </w:rPr>
            </w:pPr>
            <w:r>
              <w:rPr>
                <w:rFonts w:hint="eastAsia" w:ascii="微软雅黑" w:hAnsi="微软雅黑" w:eastAsia="微软雅黑" w:cs="微软雅黑"/>
                <w:w w:val="100"/>
                <w:sz w:val="24"/>
                <w:szCs w:val="24"/>
                <w:vertAlign w:val="baseline"/>
                <w:lang w:val="en-US" w:eastAsia="zh-CN"/>
              </w:rPr>
              <w:t>咨询渠道</w:t>
            </w:r>
          </w:p>
        </w:tc>
        <w:tc>
          <w:tcPr>
            <w:tcW w:w="11946" w:type="dxa"/>
          </w:tcPr>
          <w:p>
            <w:pPr>
              <w:keepNext w:val="0"/>
              <w:keepLines w:val="0"/>
              <w:pageBreakBefore w:val="0"/>
              <w:widowControl w:val="0"/>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w w:val="100"/>
                <w:sz w:val="28"/>
                <w:szCs w:val="28"/>
                <w:vertAlign w:val="baseline"/>
                <w:lang w:val="en-US" w:eastAsia="zh-CN"/>
              </w:rPr>
            </w:pPr>
            <w:r>
              <w:rPr>
                <w:rFonts w:hint="eastAsia" w:ascii="仿宋_GB2312" w:hAnsi="仿宋_GB2312" w:eastAsia="仿宋_GB2312" w:cs="仿宋_GB2312"/>
                <w:spacing w:val="11"/>
                <w:sz w:val="24"/>
                <w:szCs w:val="32"/>
                <w:lang w:val="en-US" w:eastAsia="zh-CN"/>
              </w:rPr>
              <w:t>窗口电话：0352-7982016 ；监督电话： 0352-6067890</w:t>
            </w:r>
          </w:p>
        </w:tc>
      </w:tr>
    </w:tbl>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汉仪书宋二 S" w:hAnsi="汉仪书宋二 S" w:eastAsia="汉仪书宋二 S" w:cs="汉仪书宋二 S"/>
          <w:w w:val="100"/>
          <w:sz w:val="28"/>
          <w:szCs w:val="28"/>
          <w:lang w:val="en-US" w:eastAsia="zh-CN"/>
        </w:rPr>
      </w:pPr>
    </w:p>
    <w:sectPr>
      <w:footerReference r:id="rId3"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汉仪书宋二 S">
    <w:altName w:val="方正书宋_GBK"/>
    <w:panose1 w:val="00020600040101010101"/>
    <w:charset w:val="86"/>
    <w:family w:val="auto"/>
    <w:pitch w:val="default"/>
    <w:sig w:usb0="00000000" w:usb1="00000000" w:usb2="00000012" w:usb3="00000000" w:csb0="000400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EC2D03"/>
    <w:rsid w:val="05222BF8"/>
    <w:rsid w:val="0D1878DF"/>
    <w:rsid w:val="0FF6495F"/>
    <w:rsid w:val="1778161B"/>
    <w:rsid w:val="1D6C353B"/>
    <w:rsid w:val="254B5C99"/>
    <w:rsid w:val="2FEC2D03"/>
    <w:rsid w:val="43AF4742"/>
    <w:rsid w:val="47BE41B6"/>
    <w:rsid w:val="50CD4804"/>
    <w:rsid w:val="50E770C2"/>
    <w:rsid w:val="65DB271C"/>
    <w:rsid w:val="68993147"/>
    <w:rsid w:val="701C754A"/>
    <w:rsid w:val="FB9BF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685</Words>
  <Characters>715</Characters>
  <Lines>0</Lines>
  <Paragraphs>0</Paragraphs>
  <TotalTime>3</TotalTime>
  <ScaleCrop>false</ScaleCrop>
  <LinksUpToDate>false</LinksUpToDate>
  <CharactersWithSpaces>721</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2026-05-19T22:01:00Z</dcterms:created>
  <dc:creator>赤赤很迷人</dc:creator>
  <cp:lastModifiedBy>dt</cp:lastModifiedBy>
  <dcterms:modified xsi:type="dcterms:W3CDTF">2026-06-24T09:45:58Z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432B4C52798D488E91565F48C9B575D0_13</vt:lpwstr>
  </property>
  <property fmtid="{D5CDD505-2E9C-101B-9397-08002B2CF9AE}" pid="4" name="KSOTemplateDocerSaveRecord">
    <vt:lpwstr>eyJoZGlkIjoiNTI4ZDcxZWVmOWQzY2U4MjlhNjI0MjIxNTVjYmNmY2EiLCJ1c2VySWQiOiIxNTk3Mzc1NDEzIn0=</vt:lpwstr>
  </property>
</Properties>
</file>